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41" w:rsidRPr="00F24B4B" w:rsidRDefault="009C3B41" w:rsidP="009C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r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C3B41" w:rsidRPr="00F24B4B" w:rsidRDefault="009C3B41" w:rsidP="009C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9C3B41" w:rsidRPr="00F24B4B" w:rsidRDefault="009C3B41" w:rsidP="009C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  <w:proofErr w:type="gramEnd"/>
    </w:p>
    <w:p w:rsidR="009C3B41" w:rsidRPr="00F24B4B" w:rsidRDefault="009C3B41" w:rsidP="009C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B41" w:rsidRPr="00F24B4B" w:rsidRDefault="009C3B41" w:rsidP="009C3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3B41" w:rsidRPr="00F24B4B" w:rsidRDefault="009C3B41" w:rsidP="009C3B4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9C3B41" w:rsidRPr="00F24B4B" w:rsidRDefault="009C3B41" w:rsidP="009C3B41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B41" w:rsidRPr="00F24B4B" w:rsidRDefault="002C7CDE" w:rsidP="009C3B41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proofErr w:type="gramStart"/>
      <w:r w:rsidR="009C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9C3B41"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proofErr w:type="gramEnd"/>
      <w:r w:rsidR="009C3B41"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="009C3B41"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C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9C3B41" w:rsidRPr="00F24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9C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Старые</w:t>
      </w:r>
      <w:proofErr w:type="spellEnd"/>
      <w:r w:rsidR="009C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Зюри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местных нормативов 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градостроительного проектирования</w:t>
      </w:r>
    </w:p>
    <w:p w:rsidR="00A432B8" w:rsidRPr="00A432B8" w:rsidRDefault="001C2524" w:rsidP="00A432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tt-RU" w:eastAsia="ru-RU"/>
        </w:rPr>
        <w:t>Старозюринского</w:t>
      </w:r>
      <w:r w:rsidR="00A432B8"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Тюлячинского муниципального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Республики Татарстан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32B8" w:rsidRPr="00A432B8" w:rsidRDefault="00A432B8" w:rsidP="00A43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Pr="00A432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статьей 29.4 </w:t>
      </w:r>
      <w:hyperlink r:id="rId7" w:history="1">
        <w:r w:rsidRPr="00A432B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A432B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 октября 2003 г.№ 131-ФЗ "Об общих принципах организации местного самоуправления в Российской Федерации"</w:t>
        </w:r>
      </w:hyperlink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A43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Кабинета Министров Республики Татарстан от 27.12.2013 г. № 1071 «Об утверждении республиканских нормативов градостроительного проектирования Республики Татарстан», </w:t>
      </w:r>
      <w:hyperlink r:id="rId9" w:history="1"/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</w:t>
      </w:r>
      <w:r w:rsidR="001C25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Старозюринского </w:t>
      </w:r>
      <w:r w:rsidRPr="00A432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сельского поселения Тюлячинского муниципального  района решил</w:t>
      </w: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местные нормативы градостроительного проектирования </w:t>
      </w:r>
      <w:proofErr w:type="spellStart"/>
      <w:r w:rsidR="002C7C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Старозюринского</w:t>
      </w:r>
      <w:proofErr w:type="spellEnd"/>
      <w:r w:rsidR="002C7C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Тюлячинского </w:t>
      </w:r>
      <w:proofErr w:type="gramStart"/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 района</w:t>
      </w:r>
      <w:proofErr w:type="gramEnd"/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Татарстан согласно приложению.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Настоящее решение вступает в силу согласно действующего законодательства.</w:t>
      </w: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432B8" w:rsidRPr="00A432B8" w:rsidRDefault="00A432B8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proofErr w:type="spellStart"/>
      <w:r w:rsidR="004125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Старозюринского</w:t>
      </w:r>
      <w:proofErr w:type="spellEnd"/>
    </w:p>
    <w:p w:rsidR="0041257A" w:rsidRDefault="0041257A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A432B8"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ельского поселения</w:t>
      </w:r>
      <w:r w:rsidR="00A432B8"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41257A" w:rsidRDefault="0041257A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Тюлячинского муниципального</w:t>
      </w:r>
    </w:p>
    <w:p w:rsidR="00A432B8" w:rsidRPr="00A432B8" w:rsidRDefault="0041257A" w:rsidP="00A432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Республики Татарстан</w:t>
      </w:r>
      <w:r w:rsidR="00A432B8" w:rsidRPr="00A43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Р.Р.Мараков</w:t>
      </w:r>
      <w:proofErr w:type="spellEnd"/>
    </w:p>
    <w:p w:rsidR="00A432B8" w:rsidRPr="00A432B8" w:rsidRDefault="00A432B8" w:rsidP="00A432B8">
      <w:pPr>
        <w:spacing w:after="5" w:line="268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63564" w:rsidRDefault="00E63564" w:rsidP="0041257A">
      <w:pPr>
        <w:spacing w:after="5" w:line="268" w:lineRule="auto"/>
        <w:ind w:right="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257A" w:rsidRPr="00A432B8" w:rsidRDefault="0041257A" w:rsidP="0041257A">
      <w:pPr>
        <w:spacing w:after="5" w:line="268" w:lineRule="auto"/>
        <w:ind w:right="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257A" w:rsidRDefault="0041257A" w:rsidP="0041257A">
      <w:pPr>
        <w:spacing w:after="5" w:line="268" w:lineRule="auto"/>
        <w:ind w:right="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</w:t>
      </w:r>
      <w:r w:rsidR="00A432B8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Приложение к Решению Совета  </w:t>
      </w:r>
    </w:p>
    <w:p w:rsidR="00A432B8" w:rsidRPr="00A432B8" w:rsidRDefault="0041257A" w:rsidP="0041257A">
      <w:pPr>
        <w:spacing w:after="5" w:line="268" w:lineRule="auto"/>
        <w:ind w:right="4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="00A432B8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</w:t>
      </w:r>
    </w:p>
    <w:p w:rsidR="00A432B8" w:rsidRPr="00A432B8" w:rsidRDefault="0041257A" w:rsidP="0041257A">
      <w:pPr>
        <w:spacing w:after="5" w:line="268" w:lineRule="auto"/>
        <w:ind w:right="4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</w:t>
      </w:r>
      <w:r w:rsidR="00A432B8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Тюлячинского муниципального района </w:t>
      </w:r>
    </w:p>
    <w:p w:rsidR="00A432B8" w:rsidRPr="00A432B8" w:rsidRDefault="0041257A" w:rsidP="00A432B8">
      <w:pPr>
        <w:spacing w:after="4" w:line="308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</w:t>
      </w:r>
      <w:r w:rsidR="00A432B8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публики Татарстан от 20.12.2018г.</w:t>
      </w:r>
      <w:r w:rsidR="00A432B8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№ </w:t>
      </w:r>
      <w:r w:rsidR="002C7C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130</w:t>
      </w:r>
      <w:r w:rsidR="00A432B8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432B8" w:rsidRPr="00A432B8" w:rsidRDefault="00A432B8" w:rsidP="00A432B8">
      <w:pPr>
        <w:spacing w:after="1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63BA" w:rsidRPr="001763BA" w:rsidRDefault="001763BA" w:rsidP="001763BA">
      <w:pPr>
        <w:keepNext/>
        <w:keepLines/>
        <w:spacing w:after="10" w:line="268" w:lineRule="auto"/>
        <w:ind w:left="3349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763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МЕСТНЫЕ </w:t>
      </w:r>
      <w:proofErr w:type="gramStart"/>
      <w:r w:rsidRPr="001763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НОРМАТИВЫ  ГРАДОСТРОИТЕЛЬНОГО</w:t>
      </w:r>
      <w:proofErr w:type="gramEnd"/>
      <w:r w:rsidRPr="001763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ПРОЕКТИРОВАНИЯ СТАРОЗЮРИНСКОГО СЕЛЬСКОГО ПОСЕЛЕНИЯ ТЮЛЯЧИНСКОГО МУНИЦИПАЛЬНОГО РАЙОНА РЕСПУБЛИКИ ТАТАРСТАН </w:t>
      </w:r>
    </w:p>
    <w:p w:rsidR="001763BA" w:rsidRPr="001763BA" w:rsidRDefault="001763BA" w:rsidP="001763BA">
      <w:pPr>
        <w:spacing w:after="12"/>
        <w:ind w:left="51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763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32B8" w:rsidRPr="00A432B8" w:rsidRDefault="00A432B8" w:rsidP="001763BA">
      <w:pPr>
        <w:spacing w:after="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63564" w:rsidRDefault="00E63564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63564" w:rsidRDefault="00E63564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41257A">
      <w:pPr>
        <w:spacing w:after="14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2018 год</w:t>
      </w:r>
    </w:p>
    <w:p w:rsidR="00A432B8" w:rsidRPr="00A432B8" w:rsidRDefault="00A432B8" w:rsidP="00A432B8">
      <w:pPr>
        <w:keepNext/>
        <w:keepLines/>
        <w:spacing w:after="211"/>
        <w:ind w:right="5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СОДЕРЖАНИЕ </w:t>
      </w:r>
    </w:p>
    <w:p w:rsidR="00A432B8" w:rsidRPr="00A432B8" w:rsidRDefault="00A432B8" w:rsidP="00A432B8">
      <w:pPr>
        <w:spacing w:after="1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1.ОБЩИЕ ПОЛОЖЕНИЯ .......................................................................................................................4</w:t>
      </w:r>
    </w:p>
    <w:p w:rsidR="00A432B8" w:rsidRPr="00A432B8" w:rsidRDefault="00A432B8" w:rsidP="00A432B8">
      <w:pPr>
        <w:numPr>
          <w:ilvl w:val="0"/>
          <w:numId w:val="1"/>
        </w:numPr>
        <w:spacing w:after="120" w:line="369" w:lineRule="auto"/>
        <w:ind w:right="47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ПРАВИЛА И ОБЛАСТЬ ПРИМЕНЕНИЯ РАСЧЕТНЫХ ПОКАЗАТЕЛЕЙ ..................................6</w:t>
      </w:r>
    </w:p>
    <w:p w:rsidR="00A432B8" w:rsidRPr="00A432B8" w:rsidRDefault="00A432B8" w:rsidP="00A432B8">
      <w:pPr>
        <w:numPr>
          <w:ilvl w:val="0"/>
          <w:numId w:val="1"/>
        </w:numPr>
        <w:spacing w:after="145" w:line="369" w:lineRule="auto"/>
        <w:ind w:right="47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КРАТКАЯ ХАРАКТЕРИСТИКА </w:t>
      </w:r>
      <w:r w:rsidR="002C7C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</w:t>
      </w:r>
      <w:r w:rsidR="002C7C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ЕНИЯ ............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4.ОСНОВНАЯ ЧАСТЬ ..........................................................................................................................10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объектов для населения сельского поселения..................................................................................10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населения сельского поселения .........................................................................................................12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населения сельского поселения .........................................................................................................12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населения сельского поселения .........................................................................................................13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населения сельского поселения ..................................................................................................14</w:t>
      </w:r>
    </w:p>
    <w:p w:rsidR="00A432B8" w:rsidRPr="00A432B8" w:rsidRDefault="00A432B8" w:rsidP="00A432B8">
      <w:pPr>
        <w:spacing w:after="33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поселения .............................................................................................................................................14</w:t>
      </w:r>
    </w:p>
    <w:p w:rsidR="00A432B8" w:rsidRPr="00A432B8" w:rsidRDefault="00A432B8" w:rsidP="00A432B8">
      <w:pPr>
        <w:spacing w:after="139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населения сельского поселения .........................................................................................................15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населения сельского поселения .........................................................................................................15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населения сельского поселения .........................................................................................................16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Calibri" w:eastAsia="Calibri" w:hAnsi="Calibri" w:cs="Calibri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населения сельского поселения ..................................................................................................16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5.РЕКОМЕНДАЦИИ К ОПРЕДЕЛЕНИЮ НОРМАТИВНОЙ ПОТРЕБНОСТИ НАСЕЛЕНИЯ </w:t>
      </w:r>
    </w:p>
    <w:p w:rsidR="00A432B8" w:rsidRPr="00A432B8" w:rsidRDefault="00A432B8" w:rsidP="00A432B8">
      <w:pPr>
        <w:spacing w:after="141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СЕЛЬСКОГО ПОСЕЛЕНИЯ В ОБЪЕКТАХ МЕСТНОГО ЗНАЧЕНИЯ ПОСЕЛЕНИЯ, </w:t>
      </w:r>
    </w:p>
    <w:p w:rsidR="00A432B8" w:rsidRPr="00A432B8" w:rsidRDefault="00A432B8" w:rsidP="00A432B8">
      <w:pPr>
        <w:spacing w:after="30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РАЗМЕЩЕНИЮ УКАЗАННЫХ ОБЪЕКТОВ ................................................................................175.1.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объектов ...............................................................................................................................................17</w:t>
      </w:r>
    </w:p>
    <w:p w:rsidR="00A432B8" w:rsidRPr="00A432B8" w:rsidRDefault="00A432B8" w:rsidP="00A432B8">
      <w:pPr>
        <w:spacing w:after="28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указанных объектов ............................................................................................................................20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Calibri" w:eastAsia="Calibri" w:hAnsi="Calibri" w:cs="Calibri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Рекомендации к размещению объектов жилищного строительства .......................................21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размещению указанных объектов .....................................................................................................22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5.5. Рекомендации к размещению объектов информатизации и связи .........................................225.6.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...........................23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...............................24</w:t>
      </w:r>
    </w:p>
    <w:p w:rsidR="00A432B8" w:rsidRPr="00A432B8" w:rsidRDefault="00A432B8" w:rsidP="00A432B8">
      <w:pPr>
        <w:spacing w:after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5.8. Рекомендации к размещению кладбищ .....................................................................................25</w:t>
      </w:r>
    </w:p>
    <w:p w:rsidR="00A432B8" w:rsidRPr="00A432B8" w:rsidRDefault="00A432B8" w:rsidP="00A432B8">
      <w:pPr>
        <w:spacing w:after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6.МАТЕРИАЛЫ ПО ОБОСНОВАНИЮ РАСЧЕТНЫХ ПОКАЗАТЕЛЕЙ......................................27</w:t>
      </w: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keepNext/>
        <w:keepLines/>
        <w:spacing w:after="327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1.ОБЩИЕ ПОЛОЖЕНИЯ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Местные нормативы градостроительного проектирования </w:t>
      </w:r>
      <w:proofErr w:type="spellStart"/>
      <w:r w:rsidR="00412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Тюлячинского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Тюлячинского муниципального района Республики Татарстан.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Вопросы, не урегулированные настоящими </w:t>
      </w:r>
      <w:proofErr w:type="gram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нормативами,  регулируются</w:t>
      </w:r>
      <w:proofErr w:type="gram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="00412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Тюлячинского муниципального района Республики Татарстан, независимо от их организационно-правовой формы.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412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Тюлячинского муниципального района Республики Татарстан.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 </w:t>
      </w:r>
    </w:p>
    <w:p w:rsidR="00A432B8" w:rsidRPr="00A432B8" w:rsidRDefault="00A432B8" w:rsidP="00A432B8">
      <w:pPr>
        <w:spacing w:after="119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электро-, тепло-, газо- и водоснабжения населения, водоотведения; </w:t>
      </w:r>
    </w:p>
    <w:p w:rsidR="00A432B8" w:rsidRPr="00A432B8" w:rsidRDefault="00A432B8" w:rsidP="00A432B8">
      <w:pPr>
        <w:spacing w:after="107" w:line="268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автомобильные дороги местного значения в границах населенных пунктов, объекты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транспорта местного значения поселения;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жилищного строительства, осуществляемого в целях обеспечения прав граждан, нуждающихся в социальной защите; </w:t>
      </w:r>
    </w:p>
    <w:p w:rsidR="00A432B8" w:rsidRPr="00A432B8" w:rsidRDefault="00A432B8" w:rsidP="00A432B8">
      <w:pPr>
        <w:spacing w:after="4" w:line="368" w:lineRule="auto"/>
        <w:ind w:right="52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культуры, массового отдыха, досуга; информатизации и связи; </w:t>
      </w:r>
    </w:p>
    <w:p w:rsidR="00A432B8" w:rsidRPr="00A432B8" w:rsidRDefault="00A432B8" w:rsidP="00A432B8">
      <w:pPr>
        <w:tabs>
          <w:tab w:val="left" w:pos="5049"/>
          <w:tab w:val="left" w:pos="9072"/>
        </w:tabs>
        <w:spacing w:after="4" w:line="368" w:lineRule="auto"/>
        <w:ind w:right="52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физической культуры и массового спорта; </w:t>
      </w:r>
    </w:p>
    <w:p w:rsidR="00A432B8" w:rsidRPr="00A432B8" w:rsidRDefault="00A432B8" w:rsidP="00A432B8">
      <w:pPr>
        <w:spacing w:after="4" w:line="368" w:lineRule="auto"/>
        <w:ind w:right="45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сбора и вывоза бытовых отходов; благоустройства и озеленения; </w:t>
      </w:r>
    </w:p>
    <w:p w:rsidR="00A432B8" w:rsidRPr="00A432B8" w:rsidRDefault="00A432B8" w:rsidP="00A432B8">
      <w:pPr>
        <w:spacing w:after="4" w:line="368" w:lineRule="auto"/>
        <w:ind w:right="45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оказания ритуальных услуг; </w:t>
      </w:r>
    </w:p>
    <w:p w:rsidR="00A432B8" w:rsidRPr="00A432B8" w:rsidRDefault="00A432B8" w:rsidP="00A432B8">
      <w:pPr>
        <w:spacing w:after="4" w:line="368" w:lineRule="auto"/>
        <w:ind w:right="45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социального обеспечения и социальной защиты. </w:t>
      </w:r>
    </w:p>
    <w:p w:rsidR="00A432B8" w:rsidRPr="00A432B8" w:rsidRDefault="00A432B8" w:rsidP="00A432B8">
      <w:pPr>
        <w:spacing w:after="117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1.7. Нормативы включают в себя следующие части: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материалы по обоснованию расчетных показателей, содержащихся в основной части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нормативов;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правила и область применения расчетных показателей, содержащихся в основной части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нормативов;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рекомендации к определению нормативной потребности населения сельского поселения в </w:t>
      </w:r>
    </w:p>
    <w:p w:rsidR="00A432B8" w:rsidRPr="00A432B8" w:rsidRDefault="00A432B8" w:rsidP="00A432B8">
      <w:pPr>
        <w:spacing w:after="4" w:line="369" w:lineRule="auto"/>
        <w:ind w:right="17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объектах местного значения поселения, размещению указанных объектов; </w:t>
      </w:r>
    </w:p>
    <w:p w:rsidR="00A432B8" w:rsidRPr="00A432B8" w:rsidRDefault="00A432B8" w:rsidP="00A432B8">
      <w:pPr>
        <w:spacing w:after="4" w:line="369" w:lineRule="auto"/>
        <w:ind w:right="17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краткая характеристика сельского поселения. </w:t>
      </w: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keepNext/>
        <w:keepLines/>
        <w:spacing w:after="194" w:line="3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2.ПРАВИЛА </w:t>
      </w: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И </w:t>
      </w: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ОБЛАСТЬ </w:t>
      </w: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ПРИМЕНЕНИЯ </w:t>
      </w: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РАСЧЕТНЫХ ПОКАЗАТЕЛЕЙ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412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поселения, документации по планировке территории, разрабатываемой в отношении территорий </w:t>
      </w:r>
      <w:proofErr w:type="spellStart"/>
      <w:r w:rsidR="00412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="00412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сельского поселения. 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2C7CDE">
      <w:pPr>
        <w:keepNext/>
        <w:keepLines/>
        <w:spacing w:after="201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3.КРАТКАЯ ХАРАКТЕРИСТИКА </w:t>
      </w:r>
      <w:r w:rsidR="002C7C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СТАРОЗЮРИНСКОГО</w:t>
      </w: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СЕЛЬСКОГО ПОСЕЛЕНИЯ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Краткая характеристика территории </w:t>
      </w:r>
      <w:proofErr w:type="spellStart"/>
      <w:r w:rsidR="004125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Тюлячинского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A432B8" w:rsidRPr="00A432B8" w:rsidTr="00E812E2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41257A" w:rsidRDefault="00A432B8" w:rsidP="00A432B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524D">
              <w:rPr>
                <w:rFonts w:ascii="Times New Roman" w:eastAsia="Times New Roman" w:hAnsi="Times New Roman" w:cs="Times New Roman"/>
                <w:b/>
              </w:rPr>
              <w:t xml:space="preserve">Характеристика </w:t>
            </w:r>
          </w:p>
        </w:tc>
      </w:tr>
      <w:tr w:rsidR="00A432B8" w:rsidRPr="00A432B8" w:rsidTr="00E812E2">
        <w:trPr>
          <w:trHeight w:val="3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Расположение территории сельского поселения в структуре муниципального района и Республики Татарстан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1763BA" w:rsidRDefault="001763BA" w:rsidP="001763BA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Сельское поселение располагается в </w:t>
            </w:r>
            <w:proofErr w:type="gramStart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центральной  части</w:t>
            </w:r>
            <w:proofErr w:type="gramEnd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Тюлячинского муниципального района, в </w:t>
            </w:r>
            <w:proofErr w:type="spellStart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северо</w:t>
            </w:r>
            <w:proofErr w:type="spellEnd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западной части Республики Татарстан; с </w:t>
            </w:r>
            <w:proofErr w:type="spellStart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северо</w:t>
            </w:r>
            <w:proofErr w:type="spellEnd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востока граничит с </w:t>
            </w:r>
          </w:p>
          <w:p w:rsidR="00A432B8" w:rsidRPr="0041257A" w:rsidRDefault="001763BA" w:rsidP="001763BA">
            <w:pPr>
              <w:spacing w:line="278" w:lineRule="auto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Сабинским  муниципальным</w:t>
            </w:r>
            <w:proofErr w:type="gramEnd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районом, с </w:t>
            </w:r>
            <w:proofErr w:type="spellStart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>юго</w:t>
            </w:r>
            <w:proofErr w:type="spellEnd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с </w:t>
            </w:r>
            <w:proofErr w:type="spellStart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Узякским</w:t>
            </w:r>
            <w:proofErr w:type="spellEnd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сельским поселении, запада с </w:t>
            </w:r>
            <w:proofErr w:type="spellStart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>Тюлячинским</w:t>
            </w:r>
            <w:proofErr w:type="spellEnd"/>
            <w:r w:rsidRPr="001763B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сельским поселении</w:t>
            </w:r>
            <w:r w:rsidR="00732953" w:rsidRPr="0073295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A432B8" w:rsidRPr="00A432B8" w:rsidTr="00E812E2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D7524D" w:rsidRDefault="00467268" w:rsidP="00A432B8">
            <w:pPr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5133</w:t>
            </w:r>
          </w:p>
        </w:tc>
      </w:tr>
      <w:tr w:rsidR="00A432B8" w:rsidRPr="00A432B8" w:rsidTr="00E812E2">
        <w:trPr>
          <w:trHeight w:val="1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41257A" w:rsidP="00A432B8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село Старые Зюри</w:t>
            </w:r>
          </w:p>
          <w:p w:rsidR="00A432B8" w:rsidRPr="00A432B8" w:rsidRDefault="0041257A" w:rsidP="00A432B8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Тюлязи</w:t>
            </w:r>
            <w:proofErr w:type="spellEnd"/>
          </w:p>
          <w:p w:rsidR="00A432B8" w:rsidRPr="00A432B8" w:rsidRDefault="0041257A" w:rsidP="00A432B8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д.Урумширма</w:t>
            </w:r>
            <w:proofErr w:type="spellEnd"/>
          </w:p>
          <w:p w:rsidR="00A432B8" w:rsidRPr="00A432B8" w:rsidRDefault="00A432B8" w:rsidP="00A432B8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32B8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41257A">
              <w:rPr>
                <w:rFonts w:ascii="Times New Roman" w:eastAsia="Times New Roman" w:hAnsi="Times New Roman" w:cs="Times New Roman"/>
                <w:color w:val="000000"/>
              </w:rPr>
              <w:t>Кара</w:t>
            </w:r>
            <w:proofErr w:type="spellEnd"/>
            <w:r w:rsidR="0041257A">
              <w:rPr>
                <w:rFonts w:ascii="Times New Roman" w:eastAsia="Times New Roman" w:hAnsi="Times New Roman" w:cs="Times New Roman"/>
                <w:color w:val="000000"/>
              </w:rPr>
              <w:t>-Ширма</w:t>
            </w:r>
          </w:p>
          <w:p w:rsidR="00A432B8" w:rsidRPr="00A432B8" w:rsidRDefault="00A432B8" w:rsidP="00A432B8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32B8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41257A">
              <w:rPr>
                <w:rFonts w:ascii="Times New Roman" w:eastAsia="Times New Roman" w:hAnsi="Times New Roman" w:cs="Times New Roman"/>
                <w:color w:val="000000"/>
              </w:rPr>
              <w:t>Новые</w:t>
            </w:r>
            <w:proofErr w:type="spellEnd"/>
            <w:r w:rsidR="0041257A">
              <w:rPr>
                <w:rFonts w:ascii="Times New Roman" w:eastAsia="Times New Roman" w:hAnsi="Times New Roman" w:cs="Times New Roman"/>
                <w:color w:val="000000"/>
              </w:rPr>
              <w:t xml:space="preserve"> Зюри</w:t>
            </w:r>
          </w:p>
          <w:p w:rsidR="00A432B8" w:rsidRPr="00A432B8" w:rsidRDefault="0041257A" w:rsidP="00A432B8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д.Алан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Зире</w:t>
            </w:r>
            <w:proofErr w:type="spellEnd"/>
          </w:p>
          <w:p w:rsidR="00A432B8" w:rsidRPr="00A432B8" w:rsidRDefault="00A432B8" w:rsidP="00A432B8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32B8" w:rsidRPr="00A432B8" w:rsidTr="00E812E2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постоянного населения на 01.01.2018 г. </w:t>
            </w:r>
          </w:p>
        </w:tc>
      </w:tr>
      <w:tr w:rsidR="00A432B8" w:rsidRPr="00A432B8" w:rsidTr="00E812E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41257A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7268">
              <w:rPr>
                <w:rFonts w:ascii="Times New Roman" w:eastAsia="Times New Roman" w:hAnsi="Times New Roman" w:cs="Times New Roman"/>
                <w:color w:val="000000" w:themeColor="text1"/>
              </w:rPr>
              <w:t>1075</w:t>
            </w:r>
          </w:p>
        </w:tc>
      </w:tr>
    </w:tbl>
    <w:p w:rsidR="00A432B8" w:rsidRPr="00A432B8" w:rsidRDefault="00A432B8" w:rsidP="00A432B8">
      <w:pPr>
        <w:spacing w:after="0"/>
        <w:ind w:right="114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5388"/>
        <w:gridCol w:w="4253"/>
      </w:tblGrid>
      <w:tr w:rsidR="00A432B8" w:rsidRPr="00A432B8" w:rsidTr="00E812E2">
        <w:trPr>
          <w:trHeight w:val="32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7A" w:rsidRPr="0041257A" w:rsidRDefault="00A432B8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>в том числе по населенным пунктам, чел:</w:t>
            </w:r>
            <w:r w:rsidR="0041257A">
              <w:t xml:space="preserve"> </w:t>
            </w:r>
            <w:r w:rsidR="0041257A" w:rsidRPr="0041257A">
              <w:rPr>
                <w:rFonts w:ascii="Times New Roman" w:eastAsia="Times New Roman" w:hAnsi="Times New Roman" w:cs="Times New Roman"/>
                <w:color w:val="000000"/>
              </w:rPr>
              <w:t>село Старые Зюри</w:t>
            </w:r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Тюлязи</w:t>
            </w:r>
            <w:proofErr w:type="spellEnd"/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д.Урумширма</w:t>
            </w:r>
            <w:proofErr w:type="spellEnd"/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д.Кара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-Ширма</w:t>
            </w:r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д.Новые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 xml:space="preserve"> Зюри</w:t>
            </w:r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д.Алан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Зире</w:t>
            </w:r>
            <w:proofErr w:type="spellEnd"/>
          </w:p>
          <w:p w:rsidR="00A432B8" w:rsidRPr="00A432B8" w:rsidRDefault="00A432B8" w:rsidP="00A432B8">
            <w:pP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41257A" w:rsidRDefault="00A432B8" w:rsidP="00A432B8">
            <w:pPr>
              <w:spacing w:after="16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432B8" w:rsidRPr="00467268" w:rsidRDefault="00DD1314" w:rsidP="00A432B8">
            <w:pPr>
              <w:spacing w:after="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268">
              <w:rPr>
                <w:rFonts w:ascii="Times New Roman" w:eastAsia="Times New Roman" w:hAnsi="Times New Roman" w:cs="Times New Roman"/>
                <w:color w:val="000000" w:themeColor="text1"/>
              </w:rPr>
              <w:t>397</w:t>
            </w:r>
          </w:p>
          <w:p w:rsidR="00A432B8" w:rsidRPr="00467268" w:rsidRDefault="00DD1314" w:rsidP="00A432B8">
            <w:pPr>
              <w:spacing w:after="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268">
              <w:rPr>
                <w:rFonts w:ascii="Times New Roman" w:eastAsia="Times New Roman" w:hAnsi="Times New Roman" w:cs="Times New Roman"/>
                <w:color w:val="000000" w:themeColor="text1"/>
              </w:rPr>
              <w:t>236</w:t>
            </w:r>
          </w:p>
          <w:p w:rsidR="00A432B8" w:rsidRPr="00467268" w:rsidRDefault="00DD1314" w:rsidP="00A432B8">
            <w:pPr>
              <w:spacing w:after="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268">
              <w:rPr>
                <w:rFonts w:ascii="Times New Roman" w:eastAsia="Times New Roman" w:hAnsi="Times New Roman" w:cs="Times New Roman"/>
                <w:color w:val="000000" w:themeColor="text1"/>
              </w:rPr>
              <w:t>219</w:t>
            </w:r>
          </w:p>
          <w:p w:rsidR="00A432B8" w:rsidRPr="00467268" w:rsidRDefault="00DD1314" w:rsidP="00A432B8">
            <w:pPr>
              <w:spacing w:after="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268"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  <w:p w:rsidR="00A432B8" w:rsidRPr="00467268" w:rsidRDefault="00DD1314" w:rsidP="00A432B8">
            <w:pPr>
              <w:spacing w:after="1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7268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  <w:p w:rsidR="00A432B8" w:rsidRPr="0041257A" w:rsidRDefault="00DD1314" w:rsidP="00E812E2">
            <w:pPr>
              <w:spacing w:after="16"/>
              <w:rPr>
                <w:rFonts w:ascii="Times New Roman" w:eastAsia="Times New Roman" w:hAnsi="Times New Roman" w:cs="Times New Roman"/>
                <w:color w:val="FF0000"/>
              </w:rPr>
            </w:pPr>
            <w:r w:rsidRPr="0046726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A432B8" w:rsidRPr="00A432B8" w:rsidTr="00E812E2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Плотность населения на 01.01.2015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49788D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20,94</w:t>
            </w:r>
          </w:p>
        </w:tc>
      </w:tr>
      <w:tr w:rsidR="00A432B8" w:rsidRPr="00A432B8" w:rsidTr="00E812E2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7E4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>Прогноз численности постоянного населения на 202</w:t>
            </w:r>
            <w:r w:rsidR="007E49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 г. </w:t>
            </w:r>
          </w:p>
        </w:tc>
      </w:tr>
      <w:tr w:rsidR="00A432B8" w:rsidRPr="00A432B8" w:rsidTr="00E812E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DD1314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</w:t>
            </w:r>
          </w:p>
        </w:tc>
      </w:tr>
      <w:tr w:rsidR="00A432B8" w:rsidRPr="00A432B8" w:rsidTr="00E812E2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7A" w:rsidRPr="0041257A" w:rsidRDefault="00A432B8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по населенным пунктам, </w:t>
            </w:r>
            <w:proofErr w:type="spellStart"/>
            <w:proofErr w:type="gramStart"/>
            <w:r w:rsidRPr="00A432B8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r w:rsidR="005848D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1257A" w:rsidRPr="0041257A">
              <w:rPr>
                <w:rFonts w:ascii="Times New Roman" w:eastAsia="Times New Roman" w:hAnsi="Times New Roman" w:cs="Times New Roman"/>
                <w:color w:val="000000"/>
              </w:rPr>
              <w:t>село</w:t>
            </w:r>
            <w:proofErr w:type="spellEnd"/>
            <w:proofErr w:type="gramEnd"/>
            <w:r w:rsidR="0041257A" w:rsidRPr="0041257A">
              <w:rPr>
                <w:rFonts w:ascii="Times New Roman" w:eastAsia="Times New Roman" w:hAnsi="Times New Roman" w:cs="Times New Roman"/>
                <w:color w:val="000000"/>
              </w:rPr>
              <w:t xml:space="preserve"> Старые Зюри</w:t>
            </w:r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Тюлязи</w:t>
            </w:r>
            <w:proofErr w:type="spellEnd"/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д.Урумширма</w:t>
            </w:r>
            <w:proofErr w:type="spellEnd"/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д.Кара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-Ширма</w:t>
            </w:r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д.Новые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 xml:space="preserve"> Зюри</w:t>
            </w:r>
          </w:p>
          <w:p w:rsidR="0041257A" w:rsidRPr="0041257A" w:rsidRDefault="0041257A" w:rsidP="0041257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д.Алан</w:t>
            </w:r>
            <w:proofErr w:type="spellEnd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257A">
              <w:rPr>
                <w:rFonts w:ascii="Times New Roman" w:eastAsia="Times New Roman" w:hAnsi="Times New Roman" w:cs="Times New Roman"/>
                <w:color w:val="000000"/>
              </w:rPr>
              <w:t>Зире</w:t>
            </w:r>
            <w:proofErr w:type="spellEnd"/>
          </w:p>
          <w:p w:rsidR="00A432B8" w:rsidRPr="00A432B8" w:rsidRDefault="00A432B8" w:rsidP="00A432B8">
            <w:pP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314" w:rsidRDefault="00DD1314" w:rsidP="00A432B8">
            <w:pPr>
              <w:spacing w:after="19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432B8" w:rsidRPr="00D7524D" w:rsidRDefault="00DD1314" w:rsidP="00A432B8">
            <w:pPr>
              <w:spacing w:after="19"/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420</w:t>
            </w:r>
          </w:p>
          <w:p w:rsidR="00A432B8" w:rsidRPr="00D7524D" w:rsidRDefault="00DD1314" w:rsidP="00A432B8">
            <w:pPr>
              <w:spacing w:after="19"/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250</w:t>
            </w:r>
          </w:p>
          <w:p w:rsidR="00A432B8" w:rsidRPr="00D7524D" w:rsidRDefault="00DD1314" w:rsidP="00A432B8">
            <w:pPr>
              <w:spacing w:after="19"/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235</w:t>
            </w:r>
          </w:p>
          <w:p w:rsidR="00A432B8" w:rsidRPr="00D7524D" w:rsidRDefault="00DD1314" w:rsidP="00A432B8">
            <w:pPr>
              <w:spacing w:after="19"/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220</w:t>
            </w:r>
          </w:p>
          <w:p w:rsidR="00A432B8" w:rsidRPr="00D7524D" w:rsidRDefault="00DD1314" w:rsidP="00A432B8">
            <w:pPr>
              <w:spacing w:after="19"/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25</w:t>
            </w:r>
          </w:p>
          <w:p w:rsidR="00A432B8" w:rsidRPr="00D7524D" w:rsidRDefault="00DD1314" w:rsidP="00A432B8">
            <w:pPr>
              <w:spacing w:after="19"/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0</w:t>
            </w:r>
          </w:p>
          <w:p w:rsidR="00DD1314" w:rsidRPr="00A432B8" w:rsidRDefault="00DD1314" w:rsidP="00A432B8">
            <w:pPr>
              <w:spacing w:after="1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32B8" w:rsidRPr="00A432B8" w:rsidTr="00E812E2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Жилищный фонд сельского поселения на 01.01.2018 г. </w:t>
            </w:r>
          </w:p>
        </w:tc>
      </w:tr>
      <w:tr w:rsidR="00A432B8" w:rsidRPr="00A432B8" w:rsidTr="00E812E2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D7524D" w:rsidRDefault="00A432B8" w:rsidP="00A432B8">
            <w:pPr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 xml:space="preserve">всего,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D7524D" w:rsidRDefault="001763BA" w:rsidP="00A432B8">
            <w:pPr>
              <w:rPr>
                <w:rFonts w:ascii="Times New Roman" w:eastAsia="Times New Roman" w:hAnsi="Times New Roman" w:cs="Times New Roman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1763BA" w:rsidRPr="00A432B8" w:rsidTr="00E812E2">
        <w:trPr>
          <w:trHeight w:val="17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spacing w:line="279" w:lineRule="auto"/>
              <w:ind w:right="82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по населенным пунктам, тыс. кв. метров площади жилья: </w:t>
            </w:r>
          </w:p>
          <w:p w:rsidR="001763BA" w:rsidRPr="005848D8" w:rsidRDefault="001763BA" w:rsidP="001763B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r w:rsidRPr="005848D8">
              <w:rPr>
                <w:rFonts w:ascii="Times New Roman" w:eastAsia="Times New Roman" w:hAnsi="Times New Roman" w:cs="Times New Roman"/>
                <w:color w:val="000000"/>
              </w:rPr>
              <w:t>село Старые Зюри</w:t>
            </w:r>
          </w:p>
          <w:p w:rsidR="001763BA" w:rsidRPr="005848D8" w:rsidRDefault="001763BA" w:rsidP="001763B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д.Большие</w:t>
            </w:r>
            <w:proofErr w:type="spellEnd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Тюлязи</w:t>
            </w:r>
            <w:proofErr w:type="spellEnd"/>
          </w:p>
          <w:p w:rsidR="001763BA" w:rsidRPr="005848D8" w:rsidRDefault="001763BA" w:rsidP="001763B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д.Урумширма</w:t>
            </w:r>
            <w:proofErr w:type="spellEnd"/>
          </w:p>
          <w:p w:rsidR="001763BA" w:rsidRPr="005848D8" w:rsidRDefault="001763BA" w:rsidP="001763B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д.Кара</w:t>
            </w:r>
            <w:proofErr w:type="spellEnd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-Ширма</w:t>
            </w:r>
          </w:p>
          <w:p w:rsidR="001763BA" w:rsidRPr="005848D8" w:rsidRDefault="001763BA" w:rsidP="001763B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д.Новые</w:t>
            </w:r>
            <w:proofErr w:type="spellEnd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 xml:space="preserve"> Зюри</w:t>
            </w:r>
          </w:p>
          <w:p w:rsidR="001763BA" w:rsidRPr="005848D8" w:rsidRDefault="001763BA" w:rsidP="001763BA">
            <w:pPr>
              <w:spacing w:after="2" w:line="277" w:lineRule="auto"/>
              <w:ind w:right="167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д.Алан</w:t>
            </w:r>
            <w:proofErr w:type="spellEnd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48D8">
              <w:rPr>
                <w:rFonts w:ascii="Times New Roman" w:eastAsia="Times New Roman" w:hAnsi="Times New Roman" w:cs="Times New Roman"/>
                <w:color w:val="000000"/>
              </w:rPr>
              <w:t>Зире</w:t>
            </w:r>
            <w:proofErr w:type="spellEnd"/>
          </w:p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A" w:rsidRDefault="001763BA" w:rsidP="001763BA">
            <w:pPr>
              <w:spacing w:after="19" w:line="259" w:lineRule="auto"/>
            </w:pPr>
          </w:p>
          <w:p w:rsidR="001763BA" w:rsidRDefault="001763BA" w:rsidP="001763BA">
            <w:pPr>
              <w:spacing w:after="19" w:line="259" w:lineRule="auto"/>
            </w:pPr>
          </w:p>
          <w:p w:rsidR="001763BA" w:rsidRDefault="001763BA" w:rsidP="001763BA">
            <w:pPr>
              <w:spacing w:after="19" w:line="259" w:lineRule="auto"/>
            </w:pPr>
            <w:r>
              <w:t>7,1</w:t>
            </w:r>
          </w:p>
          <w:p w:rsidR="001763BA" w:rsidRDefault="001763BA" w:rsidP="001763BA">
            <w:pPr>
              <w:spacing w:after="16" w:line="259" w:lineRule="auto"/>
            </w:pPr>
            <w:r>
              <w:t xml:space="preserve">3,8 </w:t>
            </w:r>
          </w:p>
          <w:p w:rsidR="001763BA" w:rsidRDefault="001763BA" w:rsidP="001763BA">
            <w:pPr>
              <w:spacing w:after="16" w:line="259" w:lineRule="auto"/>
            </w:pPr>
            <w:r>
              <w:t>3,0</w:t>
            </w:r>
          </w:p>
          <w:p w:rsidR="001763BA" w:rsidRDefault="001763BA" w:rsidP="001763BA">
            <w:pPr>
              <w:spacing w:line="259" w:lineRule="auto"/>
            </w:pPr>
            <w:r>
              <w:t xml:space="preserve"> 3,8</w:t>
            </w:r>
          </w:p>
          <w:p w:rsidR="001763BA" w:rsidRDefault="001763BA" w:rsidP="001763BA">
            <w:pPr>
              <w:spacing w:line="259" w:lineRule="auto"/>
            </w:pPr>
            <w:r>
              <w:t>0,9</w:t>
            </w:r>
          </w:p>
          <w:p w:rsidR="001763BA" w:rsidRDefault="001763BA" w:rsidP="001763BA">
            <w:pPr>
              <w:spacing w:line="259" w:lineRule="auto"/>
            </w:pPr>
            <w:r>
              <w:t>0</w:t>
            </w:r>
          </w:p>
        </w:tc>
      </w:tr>
      <w:tr w:rsidR="001763BA" w:rsidRPr="00A432B8" w:rsidTr="005848D8">
        <w:trPr>
          <w:trHeight w:val="5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A" w:rsidRPr="00A432B8" w:rsidRDefault="001763BA" w:rsidP="001763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spacing w:after="31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Уровень обеспеченности населения жильем, кв. </w:t>
            </w:r>
          </w:p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м/чел.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A" w:rsidRPr="00A432B8" w:rsidRDefault="00D7524D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7524D">
              <w:rPr>
                <w:rFonts w:ascii="Times New Roman" w:eastAsia="Times New Roman" w:hAnsi="Times New Roman" w:cs="Times New Roman"/>
              </w:rPr>
              <w:t>17.31</w:t>
            </w:r>
          </w:p>
        </w:tc>
      </w:tr>
      <w:tr w:rsidR="001763BA" w:rsidRPr="00A432B8" w:rsidTr="00E812E2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A" w:rsidRPr="00A432B8" w:rsidRDefault="001763BA" w:rsidP="001763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Природно-климатические условия на территории сельского поселения </w:t>
            </w:r>
          </w:p>
        </w:tc>
      </w:tr>
      <w:tr w:rsidR="001763BA" w:rsidRPr="00A432B8" w:rsidTr="00E812E2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климатический район  </w:t>
            </w:r>
          </w:p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(согласно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II В </w:t>
            </w:r>
          </w:p>
        </w:tc>
      </w:tr>
      <w:tr w:rsidR="001763BA" w:rsidRPr="00A432B8" w:rsidTr="00E812E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степень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6 – 7 </w:t>
            </w:r>
          </w:p>
        </w:tc>
      </w:tr>
      <w:tr w:rsidR="001763BA" w:rsidRPr="00A432B8" w:rsidTr="00E812E2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общая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A" w:rsidRPr="00A432B8" w:rsidRDefault="001763BA" w:rsidP="001763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благоприятные </w:t>
            </w:r>
          </w:p>
        </w:tc>
      </w:tr>
    </w:tbl>
    <w:p w:rsidR="00A432B8" w:rsidRPr="00A432B8" w:rsidRDefault="00A432B8" w:rsidP="00A432B8">
      <w:pPr>
        <w:spacing w:after="15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4.ОСНОВНАЯ ЧАСТЬ </w:t>
      </w: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A432B8" w:rsidRPr="00A432B8" w:rsidRDefault="00A432B8" w:rsidP="00A432B8">
      <w:pPr>
        <w:spacing w:after="125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4.1.2. Указанные расчетные показатели приведены в таблице 2. </w:t>
      </w: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976"/>
        <w:gridCol w:w="2837"/>
      </w:tblGrid>
      <w:tr w:rsidR="00A432B8" w:rsidRPr="00A432B8" w:rsidTr="00E812E2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</w:t>
            </w:r>
          </w:p>
          <w:p w:rsidR="00A432B8" w:rsidRPr="00A432B8" w:rsidRDefault="00A432B8" w:rsidP="00A432B8">
            <w:pPr>
              <w:spacing w:after="21"/>
              <w:ind w:right="6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территориальной </w:t>
            </w:r>
          </w:p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доступности  для населения  </w:t>
            </w:r>
          </w:p>
        </w:tc>
      </w:tr>
      <w:tr w:rsidR="00A432B8" w:rsidRPr="00A432B8" w:rsidTr="00E812E2">
        <w:trPr>
          <w:trHeight w:val="2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62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13" w:line="277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электроэнергией жилых и общественных зданий;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>100-процентная освещенность жилых улиц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3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теплоснабжения, в том числе: </w:t>
            </w:r>
          </w:p>
          <w:p w:rsidR="00A432B8" w:rsidRPr="00A432B8" w:rsidRDefault="00A432B8" w:rsidP="00A432B8">
            <w:pPr>
              <w:spacing w:line="278" w:lineRule="auto"/>
              <w:ind w:right="510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централизованного: котельные, тепловые электростанции, тепловые сети; децентрализованного: </w:t>
            </w:r>
          </w:p>
          <w:p w:rsidR="00A432B8" w:rsidRPr="00A432B8" w:rsidRDefault="00A432B8" w:rsidP="00A432B8">
            <w:pPr>
              <w:spacing w:after="20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автономные и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индивидуальные котельные, квартирные </w:t>
            </w:r>
            <w:proofErr w:type="spellStart"/>
            <w:r w:rsidRPr="00A432B8">
              <w:rPr>
                <w:rFonts w:ascii="Times New Roman" w:eastAsia="Times New Roman" w:hAnsi="Times New Roman" w:cs="Times New Roman"/>
                <w:color w:val="00000A"/>
              </w:rPr>
              <w:t>теплогенераторы</w:t>
            </w:r>
            <w:proofErr w:type="spellEnd"/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централизованного газоснабжения: </w:t>
            </w:r>
          </w:p>
          <w:p w:rsidR="00A432B8" w:rsidRPr="00A432B8" w:rsidRDefault="00A432B8" w:rsidP="00A432B8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газораспределительные и газонаполнительные станции и пункты, газорегуляторные пункты;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газораспределительные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газом жилых зданий 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централизованного водоснабжения: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источники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4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5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водоотведения </w:t>
            </w:r>
          </w:p>
          <w:p w:rsidR="00A432B8" w:rsidRPr="00A432B8" w:rsidRDefault="00A432B8" w:rsidP="00A432B8">
            <w:pPr>
              <w:spacing w:after="22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*, в том числе: </w:t>
            </w:r>
          </w:p>
          <w:p w:rsidR="00A432B8" w:rsidRPr="00A432B8" w:rsidRDefault="00A432B8" w:rsidP="00A432B8">
            <w:pPr>
              <w:ind w:right="66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</w:tbl>
    <w:p w:rsidR="00A432B8" w:rsidRPr="00A432B8" w:rsidRDefault="00A432B8" w:rsidP="00A432B8">
      <w:pPr>
        <w:spacing w:after="257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* расчетные показатели не распространяются на дождевую канализацию </w:t>
      </w:r>
    </w:p>
    <w:p w:rsidR="00A432B8" w:rsidRPr="00A432B8" w:rsidRDefault="00A432B8" w:rsidP="00A432B8">
      <w:pPr>
        <w:spacing w:after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4" w:line="36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A432B8" w:rsidRPr="00A432B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40" w:right="500" w:bottom="1185" w:left="1133" w:header="720" w:footer="720" w:gutter="0"/>
          <w:cols w:space="720"/>
          <w:titlePg/>
        </w:sectPr>
      </w:pPr>
    </w:p>
    <w:p w:rsidR="00A432B8" w:rsidRPr="00C05AA6" w:rsidRDefault="00A432B8" w:rsidP="00C05AA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4.2</w:t>
      </w: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848D8" w:rsidRPr="00C05AA6">
        <w:rPr>
          <w:rFonts w:ascii="Times New Roman" w:hAnsi="Times New Roman" w:cs="Times New Roman"/>
          <w:b/>
          <w:sz w:val="24"/>
          <w:szCs w:val="24"/>
        </w:rPr>
        <w:t xml:space="preserve"> Расчетные показатели минимально допустимого уровня обеспеченности</w:t>
      </w: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432B8" w:rsidRDefault="00A432B8" w:rsidP="00C05AA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C05AA6" w:rsidRPr="00C05AA6" w:rsidRDefault="00C05AA6" w:rsidP="00C05A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4.2.1. Проезд автомобильного транспорта должен быть обеспечен ко всем зданиям и сооружениям.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5247"/>
        <w:gridCol w:w="4394"/>
      </w:tblGrid>
      <w:tr w:rsidR="00A432B8" w:rsidRPr="00A432B8" w:rsidTr="00E812E2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6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6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территориальной </w:t>
            </w:r>
            <w:proofErr w:type="gramStart"/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>доступности  для</w:t>
            </w:r>
            <w:proofErr w:type="gramEnd"/>
          </w:p>
          <w:p w:rsidR="00A432B8" w:rsidRPr="00A432B8" w:rsidRDefault="00A432B8" w:rsidP="00A432B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(метров) </w:t>
            </w:r>
          </w:p>
        </w:tc>
      </w:tr>
      <w:tr w:rsidR="00A432B8" w:rsidRPr="00A432B8" w:rsidTr="00E812E2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500 </w:t>
            </w:r>
          </w:p>
        </w:tc>
      </w:tr>
    </w:tbl>
    <w:p w:rsidR="00C05AA6" w:rsidRPr="00A432B8" w:rsidRDefault="00C05AA6" w:rsidP="00A432B8">
      <w:pPr>
        <w:spacing w:after="2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4.3.1. Указанные расчетные показатели следует принимать в соответствии с таблицей 4.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403"/>
        <w:gridCol w:w="1560"/>
        <w:gridCol w:w="1558"/>
        <w:gridCol w:w="3120"/>
      </w:tblGrid>
      <w:tr w:rsidR="00A432B8" w:rsidRPr="00A432B8" w:rsidTr="00E812E2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432B8" w:rsidRPr="00A432B8" w:rsidRDefault="00A432B8" w:rsidP="00A432B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spacing w:line="276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</w:t>
            </w:r>
          </w:p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>территориальной доступности  для</w:t>
            </w:r>
          </w:p>
        </w:tc>
      </w:tr>
      <w:tr w:rsidR="00A432B8" w:rsidRPr="00A432B8" w:rsidTr="00E812E2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32B8" w:rsidRPr="00A432B8" w:rsidTr="00E812E2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2018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7E49DC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>202</w:t>
            </w:r>
            <w:r w:rsidR="007E49DC">
              <w:rPr>
                <w:rFonts w:ascii="Times New Roman" w:eastAsia="Times New Roman" w:hAnsi="Times New Roman" w:cs="Times New Roman"/>
                <w:b/>
                <w:color w:val="00000A"/>
              </w:rPr>
              <w:t>8</w:t>
            </w: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 </w:t>
            </w:r>
          </w:p>
        </w:tc>
      </w:tr>
      <w:tr w:rsidR="00A432B8" w:rsidRPr="00A432B8" w:rsidTr="00E812E2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>23,13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after="21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Примечание. 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E812E2" w:rsidRDefault="00E812E2" w:rsidP="00A432B8">
      <w:pPr>
        <w:spacing w:after="11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05AA6" w:rsidRPr="00A432B8" w:rsidRDefault="00C05AA6" w:rsidP="00A432B8">
      <w:pPr>
        <w:spacing w:after="11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p w:rsidR="00A432B8" w:rsidRPr="00C05AA6" w:rsidRDefault="00A432B8" w:rsidP="00C05A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4.4. </w:t>
      </w:r>
      <w:r w:rsidR="00C05AA6" w:rsidRPr="00C05AA6">
        <w:rPr>
          <w:rFonts w:ascii="Times New Roman" w:hAnsi="Times New Roman" w:cs="Times New Roman"/>
          <w:b/>
          <w:sz w:val="24"/>
          <w:szCs w:val="24"/>
        </w:rPr>
        <w:t>Расчетные показатели минимально допустимого уровня обеспеченности объектами</w:t>
      </w:r>
    </w:p>
    <w:p w:rsidR="00A432B8" w:rsidRPr="00C05AA6" w:rsidRDefault="00A432B8" w:rsidP="00C05AA6">
      <w:pPr>
        <w:spacing w:after="0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A432B8" w:rsidRPr="00A432B8" w:rsidRDefault="00A432B8" w:rsidP="00A432B8">
      <w:pPr>
        <w:spacing w:after="125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4.4.1. Указанные расчетные показатели следует принимать в соответствии с таблицей 5.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A432B8" w:rsidRPr="00A432B8" w:rsidTr="00E812E2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A432B8" w:rsidRPr="00A432B8" w:rsidRDefault="00A432B8" w:rsidP="00A432B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A432B8" w:rsidRPr="00A432B8" w:rsidTr="00E812E2">
        <w:trPr>
          <w:trHeight w:val="1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24" w:line="277" w:lineRule="auto"/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Клубные </w:t>
            </w:r>
            <w:proofErr w:type="gramStart"/>
            <w:r w:rsidRPr="00A432B8">
              <w:rPr>
                <w:rFonts w:ascii="Times New Roman" w:eastAsia="Times New Roman" w:hAnsi="Times New Roman" w:cs="Times New Roman"/>
                <w:color w:val="00000A"/>
              </w:rPr>
              <w:t>учреждения  для</w:t>
            </w:r>
            <w:proofErr w:type="gramEnd"/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 населенных пунктов с численностью населения: </w:t>
            </w:r>
          </w:p>
          <w:p w:rsidR="00A432B8" w:rsidRPr="00A432B8" w:rsidRDefault="00A432B8" w:rsidP="00A432B8">
            <w:pPr>
              <w:spacing w:after="50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0,2 – 1 тыс. чел.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4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58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300 мест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300 – 230 мест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1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19"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Сельская библиотека для сельских </w:t>
            </w:r>
            <w:r w:rsidRPr="00A432B8">
              <w:rPr>
                <w:rFonts w:ascii="Times New Roman" w:eastAsia="Times New Roman" w:hAnsi="Times New Roman" w:cs="Times New Roman"/>
                <w:color w:val="00000A"/>
              </w:rPr>
              <w:tab/>
              <w:t xml:space="preserve">населенных пунктов с численностью населения: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after="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19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16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3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ind w:right="39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22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Примечание. </w:t>
            </w:r>
          </w:p>
          <w:p w:rsidR="00A432B8" w:rsidRPr="00A432B8" w:rsidRDefault="00A432B8" w:rsidP="00A432B8">
            <w:pPr>
              <w:numPr>
                <w:ilvl w:val="0"/>
                <w:numId w:val="2"/>
              </w:numPr>
              <w:spacing w:after="24" w:line="369" w:lineRule="auto"/>
              <w:ind w:right="108" w:firstLine="7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A432B8" w:rsidRPr="00A432B8" w:rsidRDefault="00A432B8" w:rsidP="00A432B8">
            <w:pPr>
              <w:numPr>
                <w:ilvl w:val="0"/>
                <w:numId w:val="2"/>
              </w:numPr>
              <w:spacing w:after="1" w:line="279" w:lineRule="auto"/>
              <w:ind w:right="108" w:firstLine="7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Для сельских населенных пунктов с численностью населения свыше 1,5 тысяч человек (районных центров и </w:t>
            </w:r>
            <w:proofErr w:type="gramStart"/>
            <w:r w:rsidRPr="00A432B8">
              <w:rPr>
                <w:rFonts w:ascii="Times New Roman" w:eastAsia="Times New Roman" w:hAnsi="Times New Roman" w:cs="Times New Roman"/>
                <w:color w:val="00000A"/>
              </w:rPr>
              <w:t>под</w:t>
            </w:r>
            <w:r w:rsidR="00C05AA6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A432B8">
              <w:rPr>
                <w:rFonts w:ascii="Times New Roman" w:eastAsia="Times New Roman" w:hAnsi="Times New Roman" w:cs="Times New Roman"/>
                <w:color w:val="00000A"/>
              </w:rPr>
              <w:t>центров</w:t>
            </w:r>
            <w:proofErr w:type="gramEnd"/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A432B8" w:rsidRPr="00A432B8" w:rsidRDefault="00A432B8" w:rsidP="00A432B8">
            <w:pPr>
              <w:numPr>
                <w:ilvl w:val="0"/>
                <w:numId w:val="2"/>
              </w:numPr>
              <w:spacing w:line="369" w:lineRule="auto"/>
              <w:ind w:right="108" w:firstLine="7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 </w:t>
            </w:r>
          </w:p>
        </w:tc>
      </w:tr>
    </w:tbl>
    <w:p w:rsidR="00A432B8" w:rsidRPr="00A432B8" w:rsidRDefault="00A432B8" w:rsidP="00A432B8">
      <w:pPr>
        <w:spacing w:after="2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Default="00A432B8" w:rsidP="00A432B8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5AA6" w:rsidRDefault="00C05AA6" w:rsidP="00A432B8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5AA6" w:rsidRDefault="00C05AA6" w:rsidP="00A432B8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05AA6" w:rsidRPr="00A432B8" w:rsidRDefault="00C05AA6" w:rsidP="00A432B8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A432B8" w:rsidRPr="00A432B8" w:rsidRDefault="00A432B8" w:rsidP="00A432B8">
      <w:pPr>
        <w:spacing w:after="125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4.5.1. Указанные расчетные показатели следует принимать в соответствии с таблицей 6.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A432B8" w:rsidRPr="00A432B8" w:rsidTr="00E812E2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A432B8" w:rsidRPr="00A432B8" w:rsidRDefault="00A432B8" w:rsidP="00A432B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A432B8" w:rsidRPr="00A432B8" w:rsidTr="00E812E2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>не устанавливается</w:t>
            </w:r>
          </w:p>
        </w:tc>
      </w:tr>
    </w:tbl>
    <w:p w:rsidR="00A432B8" w:rsidRPr="00A432B8" w:rsidRDefault="00A432B8" w:rsidP="00A432B8">
      <w:pPr>
        <w:spacing w:after="2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403"/>
      </w:tblGrid>
      <w:tr w:rsidR="00A432B8" w:rsidRPr="00A432B8" w:rsidTr="00E812E2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A432B8" w:rsidRPr="00A432B8" w:rsidRDefault="00A432B8" w:rsidP="00A432B8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</w:t>
            </w:r>
          </w:p>
        </w:tc>
      </w:tr>
      <w:tr w:rsidR="00A432B8" w:rsidRPr="00A432B8" w:rsidTr="00E812E2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объектов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</w:tr>
    </w:tbl>
    <w:p w:rsidR="00A432B8" w:rsidRPr="00A432B8" w:rsidRDefault="00A432B8" w:rsidP="00A432B8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C05AA6" w:rsidRDefault="00A432B8" w:rsidP="00C05AA6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4.6.2.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A432B8" w:rsidRPr="00A432B8" w:rsidRDefault="00A432B8" w:rsidP="00A432B8">
      <w:pPr>
        <w:spacing w:after="11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432B8" w:rsidRPr="00C05AA6" w:rsidRDefault="00A432B8" w:rsidP="00C0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4.7. </w:t>
      </w:r>
      <w:r w:rsidR="00C05AA6" w:rsidRPr="00C05AA6">
        <w:rPr>
          <w:rFonts w:ascii="Times New Roman" w:hAnsi="Times New Roman" w:cs="Times New Roman"/>
          <w:b/>
          <w:sz w:val="24"/>
          <w:szCs w:val="24"/>
        </w:rPr>
        <w:t>Расчетные показатели минимально допустимого уровня обеспеченности объектами</w:t>
      </w:r>
    </w:p>
    <w:p w:rsidR="00A432B8" w:rsidRPr="00C05AA6" w:rsidRDefault="00A432B8" w:rsidP="00C05AA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сбора и вывоза бытовых отходов населения сельского поселения; расчетные </w:t>
      </w:r>
    </w:p>
    <w:p w:rsidR="00A432B8" w:rsidRPr="00C05AA6" w:rsidRDefault="00A432B8" w:rsidP="00C0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 максимально допустимого уровня территориальной доступности таких объектов </w:t>
      </w:r>
    </w:p>
    <w:p w:rsidR="00A432B8" w:rsidRPr="00C05AA6" w:rsidRDefault="00A432B8" w:rsidP="00C0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населения сельского поселения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lastRenderedPageBreak/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456A30">
        <w:rPr>
          <w:rFonts w:ascii="Times New Roman" w:eastAsia="Times New Roman" w:hAnsi="Times New Roman" w:cs="Times New Roman"/>
          <w:color w:val="00000A"/>
          <w:sz w:val="24"/>
          <w:lang w:eastAsia="ru-RU"/>
        </w:rPr>
        <w:t>Старозюринского</w:t>
      </w:r>
      <w:proofErr w:type="spellEnd"/>
      <w:r w:rsidR="00456A30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</w:t>
      </w: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сельского </w:t>
      </w:r>
      <w:proofErr w:type="gramStart"/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поселения  Тюлячинского</w:t>
      </w:r>
      <w:proofErr w:type="gramEnd"/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муниципального района Республики Татарстан.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A432B8" w:rsidRPr="00A432B8" w:rsidRDefault="00A432B8" w:rsidP="00A432B8">
      <w:pPr>
        <w:spacing w:after="12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C05AA6">
      <w:pPr>
        <w:spacing w:after="0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</w:t>
      </w:r>
    </w:p>
    <w:p w:rsidR="00A432B8" w:rsidRDefault="00A432B8" w:rsidP="00C05AA6">
      <w:pPr>
        <w:spacing w:after="0" w:line="36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C05AA6" w:rsidRPr="00A432B8" w:rsidRDefault="00C05AA6" w:rsidP="00C05AA6">
      <w:pPr>
        <w:spacing w:after="0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2834"/>
        <w:gridCol w:w="2837"/>
      </w:tblGrid>
      <w:tr w:rsidR="00A432B8" w:rsidRPr="00A432B8" w:rsidTr="00E812E2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after="9" w:line="277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  <w:p w:rsidR="00A432B8" w:rsidRPr="00A432B8" w:rsidRDefault="00A432B8" w:rsidP="00A432B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(кв.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</w:t>
            </w:r>
          </w:p>
          <w:p w:rsidR="00A432B8" w:rsidRPr="00A432B8" w:rsidRDefault="00A432B8" w:rsidP="00A432B8">
            <w:pPr>
              <w:spacing w:after="21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территориальной </w:t>
            </w:r>
          </w:p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доступности  для населения </w:t>
            </w:r>
          </w:p>
        </w:tc>
      </w:tr>
      <w:tr w:rsidR="00A432B8" w:rsidRPr="00A432B8" w:rsidTr="00E812E2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A432B8" w:rsidRPr="00A432B8" w:rsidTr="00E812E2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after="2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Примечание. </w:t>
            </w:r>
          </w:p>
          <w:p w:rsidR="00A432B8" w:rsidRPr="00A432B8" w:rsidRDefault="00A432B8" w:rsidP="00A432B8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C05AA6" w:rsidRDefault="00A432B8" w:rsidP="00C0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4.9. </w:t>
      </w:r>
      <w:r w:rsidR="00C05AA6" w:rsidRPr="00C05AA6">
        <w:rPr>
          <w:rFonts w:ascii="Times New Roman" w:hAnsi="Times New Roman" w:cs="Times New Roman"/>
          <w:b/>
          <w:sz w:val="24"/>
          <w:szCs w:val="24"/>
        </w:rPr>
        <w:t>Расчетные показатели минимально допустимого уровня обеспеченности объектами</w:t>
      </w:r>
    </w:p>
    <w:p w:rsidR="00A432B8" w:rsidRPr="00C05AA6" w:rsidRDefault="00A432B8" w:rsidP="00C05AA6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оказания ритуальных услуг населения сельского поселения; расчетные </w:t>
      </w:r>
    </w:p>
    <w:p w:rsidR="00A432B8" w:rsidRPr="00C05AA6" w:rsidRDefault="00A432B8" w:rsidP="00C0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C05AA6" w:rsidRDefault="00C05AA6" w:rsidP="00A432B8">
      <w:pPr>
        <w:spacing w:after="125"/>
        <w:ind w:right="46"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</w:p>
    <w:p w:rsidR="00A432B8" w:rsidRPr="00A432B8" w:rsidRDefault="00A432B8" w:rsidP="00A432B8">
      <w:pPr>
        <w:spacing w:after="125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4.9.1. Указанные расчетные показатели следует принимать в соответствии с таблицей 9. </w:t>
      </w: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lastRenderedPageBreak/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120"/>
        <w:gridCol w:w="3259"/>
        <w:gridCol w:w="3262"/>
      </w:tblGrid>
      <w:tr w:rsidR="00A432B8" w:rsidRPr="00A432B8" w:rsidTr="00E812E2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36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A432B8" w:rsidRPr="00A432B8" w:rsidTr="00E812E2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</w:tbl>
    <w:p w:rsidR="00A432B8" w:rsidRPr="00A432B8" w:rsidRDefault="00A432B8" w:rsidP="00A432B8">
      <w:pPr>
        <w:spacing w:after="23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количества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A432B8" w:rsidRPr="00A432B8" w:rsidRDefault="00A432B8" w:rsidP="00A432B8">
      <w:pPr>
        <w:spacing w:after="2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7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4" w:line="36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A432B8" w:rsidRPr="00A432B8" w:rsidSect="00E812E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851" w:right="557" w:bottom="1182" w:left="1133" w:header="1145" w:footer="302" w:gutter="0"/>
          <w:cols w:space="720"/>
          <w:titlePg/>
        </w:sectPr>
      </w:pPr>
    </w:p>
    <w:p w:rsidR="00E63564" w:rsidRDefault="00E63564" w:rsidP="00A432B8">
      <w:pPr>
        <w:tabs>
          <w:tab w:val="center" w:pos="2135"/>
          <w:tab w:val="center" w:pos="4266"/>
          <w:tab w:val="center" w:pos="6128"/>
          <w:tab w:val="right" w:pos="10267"/>
        </w:tabs>
        <w:spacing w:after="138"/>
        <w:rPr>
          <w:rFonts w:ascii="Calibri" w:eastAsia="Calibri" w:hAnsi="Calibri" w:cs="Calibri"/>
          <w:color w:val="000000"/>
          <w:lang w:eastAsia="ru-RU"/>
        </w:rPr>
      </w:pPr>
    </w:p>
    <w:p w:rsidR="00D7524D" w:rsidRPr="00D7524D" w:rsidRDefault="00D7524D" w:rsidP="00D7524D">
      <w:pPr>
        <w:tabs>
          <w:tab w:val="center" w:pos="2135"/>
          <w:tab w:val="center" w:pos="4266"/>
          <w:tab w:val="center" w:pos="6128"/>
          <w:tab w:val="right" w:pos="102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5.РЕКОМЕНДАЦИИ </w:t>
      </w:r>
      <w:r w:rsidR="00A432B8"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</w:t>
      </w:r>
      <w:r w:rsidR="00A432B8"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 xml:space="preserve">ОПРЕДЕЛЕНИЮ </w:t>
      </w:r>
      <w:r w:rsidR="00A432B8"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НОРМАТИВНОЙ ПОТРЕБНОС</w:t>
      </w:r>
    </w:p>
    <w:p w:rsidR="00A432B8" w:rsidRPr="00D7524D" w:rsidRDefault="00A432B8" w:rsidP="00D7524D">
      <w:pPr>
        <w:spacing w:after="0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ТИ НАСЕЛЕНИЯ СЕЛЬСКОГО ПОСЕЛЕНИЯ В </w:t>
      </w:r>
      <w:r w:rsidR="00D7524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ОБЪЕКТАХ МЕСТНОГО ЗНАЧЕНИЯ ПОСЕЛЕНИЯ, </w:t>
      </w: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РАЗМЕЩЕНИЮ УКАЗАННЫХ ОБЪЕКТОВ </w:t>
      </w:r>
    </w:p>
    <w:p w:rsidR="00D7524D" w:rsidRDefault="00D7524D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5.1.1. Проектирование систем электроснабжения следует осуществлять на основе показателей электрической нагрузки на электро-источники,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A432B8" w:rsidRPr="00A432B8" w:rsidRDefault="00A432B8" w:rsidP="00A432B8">
      <w:pPr>
        <w:spacing w:after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02.06.2006 г (раздел 2).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2693"/>
        <w:gridCol w:w="2693"/>
        <w:gridCol w:w="2695"/>
      </w:tblGrid>
      <w:tr w:rsidR="00A432B8" w:rsidRPr="00A432B8" w:rsidTr="00E812E2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17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населения </w:t>
            </w:r>
          </w:p>
          <w:p w:rsidR="00A432B8" w:rsidRPr="00A432B8" w:rsidRDefault="00A432B8" w:rsidP="00A432B8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Населенный пункт </w:t>
            </w:r>
          </w:p>
        </w:tc>
      </w:tr>
      <w:tr w:rsidR="00A432B8" w:rsidRPr="00A432B8" w:rsidTr="00E812E2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с плитами на природном газе (кВт/человека) </w:t>
            </w:r>
          </w:p>
        </w:tc>
      </w:tr>
      <w:tr w:rsidR="00A432B8" w:rsidRPr="00A432B8" w:rsidTr="00E812E2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в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</w:t>
            </w:r>
          </w:p>
        </w:tc>
      </w:tr>
      <w:tr w:rsidR="00A432B8" w:rsidRPr="00A432B8" w:rsidTr="00E812E2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микрорайоны /кварталы застройки </w:t>
            </w:r>
          </w:p>
        </w:tc>
      </w:tr>
      <w:tr w:rsidR="00A432B8" w:rsidRPr="00A432B8" w:rsidTr="00E812E2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менее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0,39 </w:t>
            </w:r>
          </w:p>
        </w:tc>
      </w:tr>
      <w:tr w:rsidR="00A432B8" w:rsidRPr="00A432B8" w:rsidTr="00E812E2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22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Примечание. </w:t>
            </w:r>
          </w:p>
          <w:p w:rsidR="00A432B8" w:rsidRPr="00A432B8" w:rsidRDefault="00A432B8" w:rsidP="00A432B8">
            <w:pPr>
              <w:numPr>
                <w:ilvl w:val="0"/>
                <w:numId w:val="3"/>
              </w:numPr>
              <w:spacing w:after="4" w:line="277" w:lineRule="auto"/>
              <w:ind w:right="29" w:firstLine="7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A432B8" w:rsidRPr="00A432B8" w:rsidRDefault="00A432B8" w:rsidP="00A432B8">
            <w:pPr>
              <w:numPr>
                <w:ilvl w:val="0"/>
                <w:numId w:val="3"/>
              </w:numPr>
              <w:spacing w:after="7" w:line="277" w:lineRule="auto"/>
              <w:ind w:right="29" w:firstLine="7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В таблице не учтены нагрузки от </w:t>
            </w:r>
            <w:proofErr w:type="spellStart"/>
            <w:r w:rsidRPr="00A432B8">
              <w:rPr>
                <w:rFonts w:ascii="Times New Roman" w:eastAsia="Times New Roman" w:hAnsi="Times New Roman" w:cs="Times New Roman"/>
                <w:color w:val="000000"/>
              </w:rPr>
              <w:t>мелкопромышленных</w:t>
            </w:r>
            <w:proofErr w:type="spellEnd"/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 предприятий. Для их учета следует применять следующие коэффициенты:  </w:t>
            </w:r>
          </w:p>
          <w:p w:rsidR="00A432B8" w:rsidRPr="00A432B8" w:rsidRDefault="00A432B8" w:rsidP="00A432B8">
            <w:pPr>
              <w:spacing w:after="22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для населенных пунктов с плитами на природном газе: 1,2 – 1,6.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35 – 110 – 330 – 750 </w:t>
      </w:r>
      <w:proofErr w:type="spell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кВ.</w:t>
      </w:r>
      <w:proofErr w:type="spellEnd"/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кВ.</w:t>
      </w:r>
      <w:proofErr w:type="spellEnd"/>
    </w:p>
    <w:p w:rsidR="00A432B8" w:rsidRPr="00A432B8" w:rsidRDefault="00A432B8" w:rsidP="00A432B8">
      <w:pPr>
        <w:spacing w:after="35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A432B8" w:rsidRPr="00A432B8" w:rsidRDefault="00A432B8" w:rsidP="00A432B8">
      <w:pPr>
        <w:spacing w:after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02.06.2006 г.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Трассы и способы прокладки тепловых сетей следует предусматривать в соответствии с </w:t>
      </w:r>
      <w:proofErr w:type="gram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требованиями  СНиП</w:t>
      </w:r>
      <w:proofErr w:type="gram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 </w:t>
      </w:r>
      <w:proofErr w:type="spell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газопотребления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в соответствии с Генеральной схемой газоснабжения и газификации Республики Татарстан, на основе республиканских программ газификации </w:t>
      </w:r>
      <w:proofErr w:type="spell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жилищнокоммунального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хозяйства, промышленных и иных организаций.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Укрупненный показатель потребления газа для сельских населенных пунктов следует принимать в размере 220 куб. м в год на человека.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A432B8" w:rsidRPr="00A432B8" w:rsidRDefault="00A432B8" w:rsidP="00A432B8">
      <w:pPr>
        <w:spacing w:after="108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Отдельно стоящие газорегуляторные пункты в населенных пунктах следует располагать на </w:t>
      </w:r>
    </w:p>
    <w:p w:rsidR="00A432B8" w:rsidRPr="00A432B8" w:rsidRDefault="00A432B8" w:rsidP="00A432B8">
      <w:pPr>
        <w:spacing w:after="125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определенном расстоянии до зданий и сооружений: </w:t>
      </w:r>
    </w:p>
    <w:p w:rsidR="00A432B8" w:rsidRPr="00A432B8" w:rsidRDefault="00A432B8" w:rsidP="00A432B8">
      <w:pPr>
        <w:spacing w:after="4" w:line="369" w:lineRule="auto"/>
        <w:ind w:right="104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A432B8" w:rsidRPr="00A432B8" w:rsidRDefault="00A432B8" w:rsidP="00A432B8">
      <w:pPr>
        <w:spacing w:after="117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местными водонагревателями). </w:t>
      </w:r>
    </w:p>
    <w:p w:rsidR="00A432B8" w:rsidRPr="00A432B8" w:rsidRDefault="00A432B8" w:rsidP="00D7524D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Выбор типа и схемы размещения водозаборных сооружений следует производить исходя из геологических, гидрогеологических и с</w:t>
      </w:r>
      <w:r w:rsidR="00D752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анитарных условий территории.  </w:t>
      </w:r>
    </w:p>
    <w:p w:rsidR="00A432B8" w:rsidRPr="00A432B8" w:rsidRDefault="00A432B8" w:rsidP="00D7524D">
      <w:pPr>
        <w:spacing w:after="0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Водопроводные сети следует проектировать кольцевыми. Тупиковые линии водопроводов допускает</w:t>
      </w:r>
      <w:r w:rsidR="00D752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ся применять: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подачи воды на производственные ну</w:t>
      </w:r>
      <w:r w:rsidR="00D752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жды при допустимости перерыва в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водоснабжении на время ликвидации </w:t>
      </w:r>
      <w:r w:rsidR="00D7524D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аварии; для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подачи воды на хозяйственно-питьевые нужды при диаметре труб не более 100 </w:t>
      </w:r>
      <w:r w:rsidR="00D7524D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мм; для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подачи воды на противопожарные или хозяй</w:t>
      </w:r>
      <w:r w:rsidR="00D752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ственно-противопожарные нужды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независимо от расхода воды на пожаротушение при длине линии не более 200 метров.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A432B8" w:rsidRPr="00A432B8" w:rsidRDefault="00D7524D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Расчетное удельное</w:t>
      </w:r>
      <w:r w:rsidR="00A432B8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A432B8" w:rsidRPr="00A432B8" w:rsidRDefault="00A432B8" w:rsidP="00A432B8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Уровень автомобилизации на расчетный срок до 2025 года для сельских населенных пунктов следует принимать равным 440 автомобилям на 1000 жителей.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lastRenderedPageBreak/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</w:t>
      </w:r>
      <w:proofErr w:type="gram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gram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К, Л). </w:t>
      </w:r>
    </w:p>
    <w:p w:rsidR="00A432B8" w:rsidRPr="00A432B8" w:rsidRDefault="00A432B8" w:rsidP="00A432B8">
      <w:pPr>
        <w:spacing w:after="1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3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5.3. Рекомендации к размещению объектов жилищного строительства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5.3.1. Расчетные показатели объемов жилищного строительства и типов жилой застройки должны производиться с учетом существующей и </w:t>
      </w:r>
      <w:proofErr w:type="gram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прогнозируемой социально-демографической ситуации</w:t>
      </w:r>
      <w:proofErr w:type="gram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уровня доходов населения.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5.3.2. В соответствии с характером жилой застройки выделяются типы застройки, приведенные в таблице 11. </w:t>
      </w: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5671"/>
      </w:tblGrid>
      <w:tr w:rsidR="00A432B8" w:rsidRPr="00A432B8" w:rsidTr="00E812E2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after="34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Характеристики застройки </w:t>
            </w:r>
          </w:p>
        </w:tc>
      </w:tr>
      <w:tr w:rsidR="00A432B8" w:rsidRPr="00A432B8" w:rsidTr="00E812E2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226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индивидуальная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A432B8" w:rsidRPr="00A432B8" w:rsidTr="00E812E2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432B8">
              <w:rPr>
                <w:rFonts w:ascii="Times New Roman" w:eastAsia="Times New Roman" w:hAnsi="Times New Roman" w:cs="Times New Roman"/>
                <w:color w:val="000000"/>
              </w:rPr>
              <w:t>Среднеэтажная</w:t>
            </w:r>
            <w:proofErr w:type="spellEnd"/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застройка многоквартирными жилыми домами высотой от 5 до 8 этажей включительно </w:t>
            </w:r>
          </w:p>
        </w:tc>
      </w:tr>
      <w:tr w:rsidR="00A432B8" w:rsidRPr="00A432B8" w:rsidTr="00E812E2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застройка многоквартирными жилыми домами высотой от 9 этажей и выше </w:t>
            </w:r>
          </w:p>
        </w:tc>
      </w:tr>
    </w:tbl>
    <w:p w:rsidR="00A432B8" w:rsidRPr="00A432B8" w:rsidRDefault="00A432B8" w:rsidP="00A432B8">
      <w:pPr>
        <w:spacing w:after="1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A432B8" w:rsidRPr="00A432B8" w:rsidRDefault="00A432B8" w:rsidP="00A432B8">
      <w:pPr>
        <w:spacing w:after="239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2.07.01-89*. «Градостроительство. Планировка и застройка городских и сельских поселений». </w:t>
      </w:r>
    </w:p>
    <w:p w:rsidR="00A432B8" w:rsidRPr="00A432B8" w:rsidRDefault="00A432B8" w:rsidP="00A432B8">
      <w:pPr>
        <w:spacing w:after="23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A432B8" w:rsidRPr="00A432B8" w:rsidRDefault="00A432B8" w:rsidP="00A432B8">
      <w:pPr>
        <w:spacing w:after="1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5.5. Рекомендации к размещению объектов информатизации и связи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A432B8" w:rsidRPr="00A432B8" w:rsidRDefault="00A432B8" w:rsidP="00A432B8">
      <w:pPr>
        <w:spacing w:after="1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Default="00A432B8" w:rsidP="00D752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7524D" w:rsidRPr="00A432B8" w:rsidRDefault="00D7524D" w:rsidP="00D7524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5846"/>
        <w:gridCol w:w="3367"/>
      </w:tblGrid>
      <w:tr w:rsidR="00A432B8" w:rsidRPr="00A432B8" w:rsidTr="00E812E2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Площадь участка </w:t>
            </w:r>
          </w:p>
        </w:tc>
      </w:tr>
      <w:tr w:rsidR="00A432B8" w:rsidRPr="00A432B8" w:rsidTr="00E812E2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700 – 1200 кв. метров  </w:t>
            </w:r>
          </w:p>
        </w:tc>
      </w:tr>
      <w:tr w:rsidR="00A432B8" w:rsidRPr="00A432B8" w:rsidTr="00E812E2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0,25 га </w:t>
            </w:r>
          </w:p>
        </w:tc>
      </w:tr>
      <w:tr w:rsidR="00A432B8" w:rsidRPr="00A432B8" w:rsidTr="00E812E2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0,3 га </w:t>
            </w:r>
          </w:p>
        </w:tc>
      </w:tr>
      <w:tr w:rsidR="00A432B8" w:rsidRPr="00A432B8" w:rsidTr="00E812E2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40 – 100 кв. метров  </w:t>
            </w:r>
          </w:p>
        </w:tc>
      </w:tr>
      <w:tr w:rsidR="00A432B8" w:rsidRPr="00A432B8" w:rsidTr="00E812E2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0,1 – 0,15 га </w:t>
            </w:r>
          </w:p>
        </w:tc>
      </w:tr>
      <w:tr w:rsidR="00A432B8" w:rsidRPr="00A432B8" w:rsidTr="00E812E2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0,05 – 0,1 га </w:t>
            </w:r>
          </w:p>
        </w:tc>
      </w:tr>
      <w:tr w:rsidR="00A432B8" w:rsidRPr="00A432B8" w:rsidTr="00E812E2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50 – 70 кв. метров  </w:t>
            </w:r>
          </w:p>
        </w:tc>
      </w:tr>
      <w:tr w:rsidR="00A432B8" w:rsidRPr="00A432B8" w:rsidTr="00E812E2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0,3 – 0,5 га </w:t>
            </w:r>
          </w:p>
        </w:tc>
      </w:tr>
    </w:tbl>
    <w:p w:rsidR="00A432B8" w:rsidRPr="00A432B8" w:rsidRDefault="00A432B8" w:rsidP="00A432B8">
      <w:pPr>
        <w:spacing w:after="29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</w:t>
      </w:r>
      <w:proofErr w:type="spell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коррозийноактивных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неприятно пахнущих веществ и пыли, за пределами их санитарно-защитных зон.  </w:t>
      </w:r>
    </w:p>
    <w:p w:rsidR="00A432B8" w:rsidRPr="00A432B8" w:rsidRDefault="00A432B8" w:rsidP="00A432B8">
      <w:pPr>
        <w:spacing w:after="118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5.5.4. Размещение линий связи следует осуществлять в соответствии с требованиями СН </w:t>
      </w:r>
    </w:p>
    <w:p w:rsidR="00A432B8" w:rsidRPr="00A432B8" w:rsidRDefault="00A432B8" w:rsidP="00A432B8">
      <w:pPr>
        <w:spacing w:after="122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461-74 «Нормы отвода земель для линий связи». </w:t>
      </w:r>
    </w:p>
    <w:p w:rsidR="00A432B8" w:rsidRPr="00A432B8" w:rsidRDefault="00A432B8" w:rsidP="00A432B8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37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5.6.2. Показатели норм накопления бытовых отходов следует принимать в соответствии с требованиями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 </w:t>
      </w:r>
    </w:p>
    <w:p w:rsidR="00A432B8" w:rsidRPr="00A432B8" w:rsidRDefault="00A432B8" w:rsidP="00A432B8">
      <w:pPr>
        <w:spacing w:after="111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Расчетное количество накапливающихся бытовых отходов необходимо периодически </w:t>
      </w:r>
    </w:p>
    <w:p w:rsidR="00A432B8" w:rsidRPr="00A432B8" w:rsidRDefault="00A432B8" w:rsidP="00A432B8">
      <w:pPr>
        <w:spacing w:after="116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(каждые 5 лет) уточнять по фактическим данным. </w:t>
      </w:r>
    </w:p>
    <w:p w:rsidR="00A432B8" w:rsidRPr="00A432B8" w:rsidRDefault="00A432B8" w:rsidP="00A432B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ind w:right="-12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A432B8" w:rsidRPr="00A432B8" w:rsidTr="00E812E2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Количество бытовых отходов на 1 человека в год </w:t>
            </w:r>
          </w:p>
        </w:tc>
      </w:tr>
      <w:tr w:rsidR="00A432B8" w:rsidRPr="00A432B8" w:rsidTr="00E812E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литров </w:t>
            </w:r>
          </w:p>
        </w:tc>
      </w:tr>
      <w:tr w:rsidR="00A432B8" w:rsidRPr="00A432B8" w:rsidTr="00E812E2">
        <w:trPr>
          <w:trHeight w:val="172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spacing w:after="22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Твердые: </w:t>
            </w:r>
          </w:p>
          <w:p w:rsidR="00A432B8" w:rsidRPr="00A432B8" w:rsidRDefault="00A432B8" w:rsidP="00A432B8">
            <w:pPr>
              <w:ind w:right="227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от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190 – 225 </w:t>
            </w:r>
          </w:p>
          <w:p w:rsidR="00A432B8" w:rsidRPr="00A432B8" w:rsidRDefault="00A432B8" w:rsidP="00A432B8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spacing w:after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spacing w:after="1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900 – 1000 </w:t>
            </w:r>
          </w:p>
          <w:p w:rsidR="00A432B8" w:rsidRPr="00A432B8" w:rsidRDefault="00A432B8" w:rsidP="00A432B8">
            <w:pPr>
              <w:spacing w:after="1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1100 – 2000 </w:t>
            </w:r>
          </w:p>
        </w:tc>
      </w:tr>
      <w:tr w:rsidR="00A432B8" w:rsidRPr="00A432B8" w:rsidTr="00E812E2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1400 – 1500 </w:t>
            </w:r>
          </w:p>
        </w:tc>
      </w:tr>
      <w:tr w:rsidR="00A432B8" w:rsidRPr="00A432B8" w:rsidTr="00E812E2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A"/>
              </w:rPr>
              <w:t xml:space="preserve">2000 – 3500 </w:t>
            </w:r>
          </w:p>
        </w:tc>
      </w:tr>
    </w:tbl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помойницы</w:t>
      </w:r>
      <w:proofErr w:type="spellEnd"/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. </w:t>
      </w:r>
    </w:p>
    <w:p w:rsidR="00A432B8" w:rsidRPr="00A432B8" w:rsidRDefault="00A432B8" w:rsidP="00A432B8">
      <w:pPr>
        <w:spacing w:after="2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19" w:line="361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5.7.1.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озелененности</w:t>
      </w:r>
      <w:proofErr w:type="spellEnd"/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 территории застройки) должен составлять не менее </w:t>
      </w:r>
    </w:p>
    <w:p w:rsidR="00A432B8" w:rsidRPr="00A432B8" w:rsidRDefault="00A432B8" w:rsidP="00A432B8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55%.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130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5.7.3. Площади объектов озеленения общего пользования следует принимать в размере:  </w:t>
      </w:r>
    </w:p>
    <w:p w:rsidR="00A432B8" w:rsidRPr="00A432B8" w:rsidRDefault="00A432B8" w:rsidP="00A432B8">
      <w:pPr>
        <w:spacing w:after="4" w:line="368" w:lineRule="auto"/>
        <w:ind w:right="64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парков – не менее 10 </w:t>
      </w:r>
      <w:r w:rsidR="00D7524D"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га; садов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не менее 3 га;  </w:t>
      </w:r>
    </w:p>
    <w:p w:rsidR="00A432B8" w:rsidRPr="00A432B8" w:rsidRDefault="00A432B8" w:rsidP="00A432B8">
      <w:pPr>
        <w:spacing w:after="4" w:line="368" w:lineRule="auto"/>
        <w:ind w:right="64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скверов – 0,5 га. </w:t>
      </w:r>
    </w:p>
    <w:p w:rsidR="00A432B8" w:rsidRPr="00A432B8" w:rsidRDefault="00A432B8" w:rsidP="00A432B8">
      <w:pPr>
        <w:spacing w:after="5" w:line="360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A"/>
          <w:sz w:val="24"/>
          <w:lang w:eastAsia="ru-RU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A432B8" w:rsidRPr="00A432B8" w:rsidRDefault="00A432B8" w:rsidP="00A432B8">
      <w:pPr>
        <w:spacing w:after="18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2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5.8. Рекомендации к размещению кладбищ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A432B8" w:rsidRPr="00A432B8" w:rsidRDefault="00A432B8" w:rsidP="00A432B8">
      <w:pPr>
        <w:spacing w:after="120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5.8.2. Размер участка для кладбища не должен превышать 40 га. 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A432B8" w:rsidRPr="00A432B8" w:rsidRDefault="00A432B8" w:rsidP="00A432B8">
      <w:pPr>
        <w:spacing w:after="120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5.8.7. Участок, отводимый под кладбище, должен удовлетворять следующим требованиям: </w:t>
      </w:r>
    </w:p>
    <w:p w:rsidR="00A432B8" w:rsidRPr="00A432B8" w:rsidRDefault="00A432B8" w:rsidP="00A432B8">
      <w:pPr>
        <w:spacing w:after="118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иметь уклон в сторону, противоположную от населенного пункта, открытых водоемов и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водотоков; располагаться вне зоны возможного затопления; иметь уровень стояния грунтовых вод, равный не менее 2,5 метров от поверхности земли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максимальном стоянии грунтовых вод; иметь сухую, пористую почву (супесчаную, песчаную) на глубине 1,5 м и ниже, с </w:t>
      </w:r>
    </w:p>
    <w:p w:rsidR="00A432B8" w:rsidRPr="00A432B8" w:rsidRDefault="00A432B8" w:rsidP="00A432B8">
      <w:pPr>
        <w:spacing w:after="124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влажностью почвы в пределах 6 - 18 %.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A432B8" w:rsidRPr="00A432B8" w:rsidRDefault="00A432B8" w:rsidP="00A432B8">
      <w:pPr>
        <w:spacing w:after="114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5.8.9. Размеры участков захоронения следует принимать в соответствии с таблицей 14. </w:t>
      </w:r>
    </w:p>
    <w:p w:rsidR="00A432B8" w:rsidRPr="00A432B8" w:rsidRDefault="00A432B8" w:rsidP="00A432B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5" w:line="268" w:lineRule="auto"/>
        <w:ind w:right="4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828"/>
        <w:gridCol w:w="3259"/>
        <w:gridCol w:w="3120"/>
      </w:tblGrid>
      <w:tr w:rsidR="00A432B8" w:rsidRPr="00A432B8" w:rsidTr="00E812E2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Размеры участка захоронения </w:t>
            </w:r>
          </w:p>
        </w:tc>
      </w:tr>
      <w:tr w:rsidR="00A432B8" w:rsidRPr="00A432B8" w:rsidTr="00E812E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B8" w:rsidRPr="00A432B8" w:rsidRDefault="00A432B8" w:rsidP="00A432B8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Длина, метров </w:t>
            </w:r>
          </w:p>
        </w:tc>
      </w:tr>
      <w:tr w:rsidR="00A432B8" w:rsidRPr="00A432B8" w:rsidTr="00E812E2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2,0 </w:t>
            </w:r>
          </w:p>
        </w:tc>
      </w:tr>
      <w:tr w:rsidR="00A432B8" w:rsidRPr="00A432B8" w:rsidTr="00E812E2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2,0 </w:t>
            </w:r>
          </w:p>
        </w:tc>
      </w:tr>
      <w:tr w:rsidR="00A432B8" w:rsidRPr="00A432B8" w:rsidTr="00E812E2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2,0 </w:t>
            </w:r>
          </w:p>
        </w:tc>
      </w:tr>
      <w:tr w:rsidR="00A432B8" w:rsidRPr="00A432B8" w:rsidTr="00E812E2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2,0 / 4,0 </w:t>
            </w:r>
          </w:p>
        </w:tc>
      </w:tr>
      <w:tr w:rsidR="00A432B8" w:rsidRPr="00A432B8" w:rsidTr="00E812E2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4,0 </w:t>
            </w:r>
          </w:p>
        </w:tc>
      </w:tr>
      <w:tr w:rsidR="00A432B8" w:rsidRPr="00A432B8" w:rsidTr="00E812E2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B8" w:rsidRPr="00A432B8" w:rsidRDefault="00A432B8" w:rsidP="00A432B8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32B8">
              <w:rPr>
                <w:rFonts w:ascii="Times New Roman" w:eastAsia="Times New Roman" w:hAnsi="Times New Roman" w:cs="Times New Roman"/>
                <w:color w:val="000000"/>
              </w:rPr>
              <w:t xml:space="preserve">4,0 </w:t>
            </w:r>
          </w:p>
        </w:tc>
      </w:tr>
    </w:tbl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32B8" w:rsidRPr="00A432B8" w:rsidRDefault="00A432B8" w:rsidP="00A432B8">
      <w:pPr>
        <w:keepNext/>
        <w:keepLines/>
        <w:spacing w:after="326" w:line="268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432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6.МАТЕРИАЛЫ ПО ОБОСНОВАНИЮ РАСЧЕТНЫХ ПОКАЗАТЕЛЕЙ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6.1. Нормативы подготовлены в соответствии с требованиями следующих нормативных правовых актов: </w:t>
      </w:r>
    </w:p>
    <w:p w:rsidR="00A432B8" w:rsidRPr="00A432B8" w:rsidRDefault="00A432B8" w:rsidP="00A432B8">
      <w:pPr>
        <w:spacing w:after="132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Градостроительный кодекс Российской Федерации от 29.12.2004 г. №190-ФЗ;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A432B8" w:rsidRPr="00A432B8" w:rsidRDefault="00A432B8" w:rsidP="00A432B8">
      <w:pPr>
        <w:spacing w:after="127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Федеральный закон от 12.01.1996 г. № 8-ФЗ «О погребении и похоронном деле»;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A432B8" w:rsidRPr="00A432B8" w:rsidRDefault="00A432B8" w:rsidP="00A432B8">
      <w:pPr>
        <w:spacing w:after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2014 года» от 26.01.2009 г. № 42 (с изменениями на 30.05.2013 г.). </w:t>
      </w:r>
    </w:p>
    <w:p w:rsidR="00A432B8" w:rsidRPr="00A432B8" w:rsidRDefault="00A432B8" w:rsidP="00A432B8">
      <w:pPr>
        <w:spacing w:after="133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6.2. При подготовке нормативов использовались следующие нормативные документы: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31.13330.2012 Актуализированная редакция СНиП 2.04.02-84* «Водоснабжение. Наружные сети и сооружения»; </w:t>
      </w:r>
    </w:p>
    <w:p w:rsidR="00A432B8" w:rsidRPr="00A432B8" w:rsidRDefault="00A432B8" w:rsidP="00A432B8">
      <w:pPr>
        <w:tabs>
          <w:tab w:val="center" w:pos="875"/>
          <w:tab w:val="center" w:pos="4174"/>
          <w:tab w:val="center" w:pos="7884"/>
          <w:tab w:val="right" w:pos="10267"/>
        </w:tabs>
        <w:spacing w:after="12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Calibri" w:eastAsia="Calibri" w:hAnsi="Calibri" w:cs="Calibri"/>
          <w:color w:val="000000"/>
          <w:lang w:eastAsia="ru-RU"/>
        </w:rPr>
        <w:lastRenderedPageBreak/>
        <w:tab/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32.13330.2012 Актуализированная редакция СНиП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2.04.03-85* </w:t>
      </w: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«Канализация. </w:t>
      </w:r>
    </w:p>
    <w:p w:rsidR="00A432B8" w:rsidRPr="00A432B8" w:rsidRDefault="00A432B8" w:rsidP="00A432B8">
      <w:pPr>
        <w:spacing w:after="133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Наружные сети и сооружения»;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A432B8" w:rsidRPr="00A432B8" w:rsidRDefault="00A432B8" w:rsidP="00A432B8">
      <w:pPr>
        <w:spacing w:after="125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СанПиН 42-128-4690-88 «Санитарные правила содержания территорий населенных мест»;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</w:t>
      </w:r>
    </w:p>
    <w:p w:rsidR="00A432B8" w:rsidRPr="00A432B8" w:rsidRDefault="00A432B8" w:rsidP="00A432B8">
      <w:pPr>
        <w:keepNext/>
        <w:keepLines/>
        <w:spacing w:after="120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Федерации № 1683-р от 19.10.1999 г.;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МДК 11-01.2002 «Рекомендации о порядке похорон и содержании кладбищ в Российской Федерации»;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</w:t>
      </w:r>
      <w:proofErr w:type="gramStart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  1071</w:t>
      </w:r>
      <w:proofErr w:type="gram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27.12.2013 г;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Местные нормативы градостроительного проектирования Тюлячинского муниципального района Республики Татарстан. </w:t>
      </w:r>
    </w:p>
    <w:p w:rsidR="00A432B8" w:rsidRPr="00A432B8" w:rsidRDefault="00A432B8" w:rsidP="00D7524D">
      <w:pPr>
        <w:spacing w:after="4" w:line="368" w:lineRule="auto"/>
        <w:ind w:right="11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A432B8" w:rsidRPr="00A432B8" w:rsidRDefault="00A432B8" w:rsidP="00D7524D">
      <w:pPr>
        <w:spacing w:after="117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социально-экономического развития </w:t>
      </w:r>
      <w:proofErr w:type="spellStart"/>
      <w:r w:rsidR="000C20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Старозюринского</w:t>
      </w:r>
      <w:proofErr w:type="spellEnd"/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 и </w:t>
      </w:r>
    </w:p>
    <w:p w:rsidR="00D7524D" w:rsidRDefault="00A432B8" w:rsidP="00D7524D">
      <w:pPr>
        <w:spacing w:after="4" w:line="368" w:lineRule="auto"/>
        <w:ind w:right="19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Тюлячи</w:t>
      </w:r>
      <w:r w:rsidR="00D7524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нского муниципального района;  </w:t>
      </w:r>
    </w:p>
    <w:p w:rsidR="00A432B8" w:rsidRPr="00A432B8" w:rsidRDefault="00A432B8" w:rsidP="00D7524D">
      <w:pPr>
        <w:spacing w:after="4" w:line="368" w:lineRule="auto"/>
        <w:ind w:right="19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прогноз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A432B8" w:rsidRPr="00A432B8" w:rsidRDefault="00A432B8" w:rsidP="00A432B8">
      <w:pPr>
        <w:spacing w:after="4" w:line="369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A432B8" w:rsidRPr="00A432B8" w:rsidRDefault="00A432B8" w:rsidP="00A432B8">
      <w:pPr>
        <w:spacing w:after="116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32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29.2, а также техническим заданием на разработку проекта нормативов. </w:t>
      </w:r>
    </w:p>
    <w:p w:rsidR="00A432B8" w:rsidRPr="00A432B8" w:rsidRDefault="00A432B8" w:rsidP="00A432B8">
      <w:pPr>
        <w:spacing w:after="1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A432B8" w:rsidRPr="00A432B8" w:rsidSect="00C05A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56" w:rsidRDefault="009F4F56">
      <w:pPr>
        <w:spacing w:after="0" w:line="240" w:lineRule="auto"/>
      </w:pPr>
      <w:r>
        <w:separator/>
      </w:r>
    </w:p>
  </w:endnote>
  <w:endnote w:type="continuationSeparator" w:id="0">
    <w:p w:rsidR="009F4F56" w:rsidRDefault="009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spacing w:after="0"/>
      <w:ind w:right="60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3C021A">
      <w:rPr>
        <w:noProof/>
      </w:rPr>
      <w:t>12</w:t>
    </w:r>
    <w:r>
      <w:fldChar w:fldCharType="end"/>
    </w:r>
  </w:p>
  <w:p w:rsidR="001763BA" w:rsidRDefault="001763BA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spacing w:after="0"/>
      <w:ind w:right="60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7E49DC">
      <w:rPr>
        <w:noProof/>
      </w:rPr>
      <w:t>11</w:t>
    </w:r>
    <w:r>
      <w:fldChar w:fldCharType="end"/>
    </w:r>
  </w:p>
  <w:p w:rsidR="001763BA" w:rsidRDefault="001763B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spacing w:after="0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Pr="003C021A">
      <w:rPr>
        <w:noProof/>
      </w:rPr>
      <w:t>18</w:t>
    </w:r>
    <w:r>
      <w:fldChar w:fldCharType="end"/>
    </w:r>
  </w:p>
  <w:p w:rsidR="001763BA" w:rsidRDefault="001763BA">
    <w:pPr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spacing w:after="0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7E49DC">
      <w:rPr>
        <w:noProof/>
      </w:rPr>
      <w:t>27</w:t>
    </w:r>
    <w:r>
      <w:fldChar w:fldCharType="end"/>
    </w:r>
  </w:p>
  <w:p w:rsidR="001763BA" w:rsidRDefault="001763BA">
    <w:pPr>
      <w:spacing w:after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spacing w:after="0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7E49DC">
      <w:rPr>
        <w:noProof/>
      </w:rPr>
      <w:t>12</w:t>
    </w:r>
    <w:r>
      <w:fldChar w:fldCharType="end"/>
    </w:r>
  </w:p>
  <w:p w:rsidR="001763BA" w:rsidRDefault="001763BA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56" w:rsidRDefault="009F4F56">
      <w:pPr>
        <w:spacing w:after="0" w:line="240" w:lineRule="auto"/>
      </w:pPr>
      <w:r>
        <w:separator/>
      </w:r>
    </w:p>
  </w:footnote>
  <w:footnote w:type="continuationSeparator" w:id="0">
    <w:p w:rsidR="009F4F56" w:rsidRDefault="009F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>
    <w:pPr>
      <w:spacing w:after="117"/>
      <w:ind w:right="4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1763BA" w:rsidRDefault="001763BA">
    <w:pPr>
      <w:tabs>
        <w:tab w:val="center" w:pos="7610"/>
      </w:tabs>
      <w:spacing w:after="0"/>
    </w:pPr>
    <w:r>
      <w:rPr>
        <w:b/>
      </w:rPr>
      <w:t xml:space="preserve">объектами </w:t>
    </w:r>
    <w:r>
      <w:rPr>
        <w:b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 w:rsidP="00E63564">
    <w:pPr>
      <w:spacing w:after="117"/>
      <w:ind w:right="4"/>
      <w:jc w:val="right"/>
    </w:pPr>
    <w:r>
      <w:rPr>
        <w:b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BA" w:rsidRDefault="001763BA" w:rsidP="00E812E2">
    <w:pPr>
      <w:tabs>
        <w:tab w:val="left" w:pos="2205"/>
        <w:tab w:val="right" w:pos="10206"/>
      </w:tabs>
      <w:spacing w:after="0"/>
      <w:ind w:right="4"/>
    </w:pPr>
    <w:r>
      <w:rPr>
        <w:b/>
      </w:rPr>
      <w:tab/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65"/>
    <w:rsid w:val="00034FE9"/>
    <w:rsid w:val="0007620C"/>
    <w:rsid w:val="000C20F9"/>
    <w:rsid w:val="001763BA"/>
    <w:rsid w:val="001C2524"/>
    <w:rsid w:val="0027365E"/>
    <w:rsid w:val="002C7CDE"/>
    <w:rsid w:val="00407EE2"/>
    <w:rsid w:val="0041257A"/>
    <w:rsid w:val="00456A30"/>
    <w:rsid w:val="00467268"/>
    <w:rsid w:val="0049788D"/>
    <w:rsid w:val="005848D8"/>
    <w:rsid w:val="005D3B02"/>
    <w:rsid w:val="006176B4"/>
    <w:rsid w:val="0073209D"/>
    <w:rsid w:val="00732953"/>
    <w:rsid w:val="007E49DC"/>
    <w:rsid w:val="00815F07"/>
    <w:rsid w:val="008F1B87"/>
    <w:rsid w:val="009C3B41"/>
    <w:rsid w:val="009F4F56"/>
    <w:rsid w:val="00A432B8"/>
    <w:rsid w:val="00C05AA6"/>
    <w:rsid w:val="00CB53A0"/>
    <w:rsid w:val="00D7524D"/>
    <w:rsid w:val="00D76765"/>
    <w:rsid w:val="00DA44D0"/>
    <w:rsid w:val="00DC0099"/>
    <w:rsid w:val="00DD1314"/>
    <w:rsid w:val="00E63564"/>
    <w:rsid w:val="00E812E2"/>
    <w:rsid w:val="00EC3BE9"/>
    <w:rsid w:val="00F1467B"/>
    <w:rsid w:val="00F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138A"/>
  <w15:chartTrackingRefBased/>
  <w15:docId w15:val="{02A7BC5A-FF25-46FA-A902-3F45CDB2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41"/>
  </w:style>
  <w:style w:type="paragraph" w:styleId="1">
    <w:name w:val="heading 1"/>
    <w:next w:val="a"/>
    <w:link w:val="10"/>
    <w:uiPriority w:val="9"/>
    <w:unhideWhenUsed/>
    <w:qFormat/>
    <w:rsid w:val="00A432B8"/>
    <w:pPr>
      <w:keepNext/>
      <w:keepLines/>
      <w:spacing w:after="10" w:line="268" w:lineRule="auto"/>
      <w:ind w:left="334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432B8"/>
    <w:pPr>
      <w:keepNext/>
      <w:keepLines/>
      <w:spacing w:after="120"/>
      <w:ind w:left="4673" w:hanging="10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B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2B8"/>
    <w:rPr>
      <w:rFonts w:ascii="Times New Roman" w:eastAsia="Times New Roman" w:hAnsi="Times New Roman" w:cs="Times New Roman"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32B8"/>
  </w:style>
  <w:style w:type="table" w:customStyle="1" w:styleId="TableGrid">
    <w:name w:val="TableGrid"/>
    <w:rsid w:val="00A432B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A4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3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52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48D8"/>
  </w:style>
  <w:style w:type="paragraph" w:styleId="a8">
    <w:name w:val="footer"/>
    <w:basedOn w:val="a"/>
    <w:link w:val="a9"/>
    <w:uiPriority w:val="99"/>
    <w:unhideWhenUsed/>
    <w:rsid w:val="0058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57559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21</cp:revision>
  <cp:lastPrinted>2018-12-14T12:13:00Z</cp:lastPrinted>
  <dcterms:created xsi:type="dcterms:W3CDTF">2018-12-14T10:35:00Z</dcterms:created>
  <dcterms:modified xsi:type="dcterms:W3CDTF">2018-12-18T12:06:00Z</dcterms:modified>
</cp:coreProperties>
</file>